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0C9AC" w14:textId="77777777" w:rsidR="00CC1493" w:rsidRDefault="00CC1493" w:rsidP="009C4A76">
      <w:pPr>
        <w:ind w:left="-1134"/>
        <w:jc w:val="center"/>
        <w:rPr>
          <w:rFonts w:asciiTheme="majorHAnsi" w:hAnsiTheme="majorHAnsi"/>
          <w:b/>
        </w:rPr>
      </w:pPr>
    </w:p>
    <w:p w14:paraId="0D9C2F4B" w14:textId="3F48FAB4" w:rsidR="003E1891" w:rsidRPr="000D2F41" w:rsidRDefault="00CC1493" w:rsidP="00CC1493">
      <w:pPr>
        <w:ind w:left="-1134"/>
        <w:jc w:val="center"/>
        <w:rPr>
          <w:rFonts w:asciiTheme="majorHAnsi" w:hAnsiTheme="majorHAnsi"/>
          <w:b/>
          <w:i/>
        </w:rPr>
      </w:pPr>
      <w:r w:rsidRPr="000D2F41">
        <w:rPr>
          <w:rFonts w:asciiTheme="majorHAnsi" w:hAnsiTheme="majorHAnsi"/>
          <w:b/>
          <w:i/>
        </w:rPr>
        <w:t xml:space="preserve">Research Update 3: </w:t>
      </w:r>
      <w:r w:rsidR="00C01227" w:rsidRPr="000D2F41">
        <w:rPr>
          <w:rFonts w:asciiTheme="majorHAnsi" w:hAnsiTheme="majorHAnsi"/>
          <w:b/>
          <w:i/>
        </w:rPr>
        <w:t xml:space="preserve">Somatic Symptom Disorder </w:t>
      </w:r>
      <w:r w:rsidR="00394375" w:rsidRPr="000D2F41">
        <w:rPr>
          <w:rFonts w:asciiTheme="majorHAnsi" w:hAnsiTheme="majorHAnsi"/>
          <w:b/>
          <w:i/>
        </w:rPr>
        <w:t xml:space="preserve">Outcome </w:t>
      </w:r>
      <w:r w:rsidR="00C01227" w:rsidRPr="000D2F41">
        <w:rPr>
          <w:rFonts w:asciiTheme="majorHAnsi" w:hAnsiTheme="majorHAnsi"/>
          <w:b/>
          <w:i/>
        </w:rPr>
        <w:t>Studies of I</w:t>
      </w:r>
      <w:r w:rsidRPr="000D2F41">
        <w:rPr>
          <w:rFonts w:asciiTheme="majorHAnsi" w:hAnsiTheme="majorHAnsi"/>
          <w:b/>
          <w:i/>
        </w:rPr>
        <w:t>STDP</w:t>
      </w:r>
    </w:p>
    <w:p w14:paraId="14344E77" w14:textId="77777777" w:rsidR="00D35D8F" w:rsidRDefault="00CC1493" w:rsidP="009C4A76">
      <w:pPr>
        <w:ind w:left="-113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Allan </w:t>
      </w:r>
      <w:proofErr w:type="spellStart"/>
      <w:r>
        <w:rPr>
          <w:rFonts w:asciiTheme="majorHAnsi" w:hAnsiTheme="majorHAnsi"/>
          <w:b/>
        </w:rPr>
        <w:t>Abbass</w:t>
      </w:r>
      <w:proofErr w:type="spellEnd"/>
      <w:r w:rsidR="000D2F41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 xml:space="preserve"> January 2019</w:t>
      </w:r>
      <w:r w:rsidR="000D2F41">
        <w:rPr>
          <w:rFonts w:asciiTheme="majorHAnsi" w:hAnsiTheme="majorHAnsi"/>
          <w:b/>
        </w:rPr>
        <w:t xml:space="preserve"> </w:t>
      </w:r>
    </w:p>
    <w:p w14:paraId="61D5E166" w14:textId="325FE47E" w:rsidR="00CC1493" w:rsidRPr="00D35D8F" w:rsidRDefault="00D35D8F" w:rsidP="009C4A76">
      <w:pPr>
        <w:ind w:left="-1134"/>
        <w:jc w:val="center"/>
        <w:rPr>
          <w:rFonts w:asciiTheme="majorHAnsi" w:hAnsiTheme="majorHAnsi"/>
          <w:b/>
          <w:i/>
        </w:rPr>
      </w:pPr>
      <w:r w:rsidRPr="00D35D8F">
        <w:rPr>
          <w:rFonts w:asciiTheme="majorHAnsi" w:hAnsiTheme="majorHAnsi"/>
          <w:b/>
          <w:i/>
        </w:rPr>
        <w:t xml:space="preserve">Sign up for these updates, see articles and upcoming training at </w:t>
      </w:r>
      <w:hyperlink r:id="rId4" w:history="1">
        <w:r w:rsidRPr="00D35D8F">
          <w:rPr>
            <w:rStyle w:val="Hyperlink"/>
            <w:rFonts w:asciiTheme="majorHAnsi" w:hAnsiTheme="majorHAnsi"/>
            <w:b/>
            <w:i/>
          </w:rPr>
          <w:t>www.allanabbass.com</w:t>
        </w:r>
      </w:hyperlink>
    </w:p>
    <w:p w14:paraId="51D3B27B" w14:textId="75266FB9" w:rsidR="007B704D" w:rsidRDefault="000D2F41" w:rsidP="007B704D">
      <w:pPr>
        <w:ind w:left="-85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7B704D">
        <w:rPr>
          <w:rFonts w:asciiTheme="majorHAnsi" w:hAnsiTheme="majorHAnsi"/>
        </w:rPr>
        <w:t xml:space="preserve">      </w:t>
      </w:r>
      <w:r w:rsidR="00CC1493" w:rsidRPr="00CC1493">
        <w:rPr>
          <w:rFonts w:asciiTheme="majorHAnsi" w:hAnsiTheme="majorHAnsi"/>
        </w:rPr>
        <w:t>The</w:t>
      </w:r>
      <w:r>
        <w:rPr>
          <w:rFonts w:asciiTheme="majorHAnsi" w:hAnsiTheme="majorHAnsi"/>
        </w:rPr>
        <w:t>re</w:t>
      </w:r>
      <w:r w:rsidR="00CC1493">
        <w:rPr>
          <w:rFonts w:asciiTheme="majorHAnsi" w:hAnsiTheme="majorHAnsi"/>
        </w:rPr>
        <w:t xml:space="preserve"> a</w:t>
      </w:r>
      <w:r w:rsidR="00CC1493" w:rsidRPr="00CC1493">
        <w:rPr>
          <w:rFonts w:asciiTheme="majorHAnsi" w:hAnsiTheme="majorHAnsi"/>
        </w:rPr>
        <w:t xml:space="preserve">re a large number of studies of Intensive Short-term Dynamic Psychotherapy for somatic symptoms. </w:t>
      </w:r>
      <w:r w:rsidR="00CC1493">
        <w:rPr>
          <w:rFonts w:asciiTheme="majorHAnsi" w:hAnsiTheme="majorHAnsi"/>
        </w:rPr>
        <w:t>We see</w:t>
      </w:r>
      <w:r w:rsidR="00CC1493" w:rsidRPr="00CC1493">
        <w:rPr>
          <w:rFonts w:asciiTheme="majorHAnsi" w:hAnsiTheme="majorHAnsi"/>
        </w:rPr>
        <w:t xml:space="preserve"> in the table below there </w:t>
      </w:r>
      <w:r w:rsidR="00CC1493">
        <w:rPr>
          <w:rFonts w:asciiTheme="majorHAnsi" w:hAnsiTheme="majorHAnsi"/>
        </w:rPr>
        <w:t xml:space="preserve">are case </w:t>
      </w:r>
      <w:r w:rsidR="00CC1493" w:rsidRPr="00CC1493">
        <w:rPr>
          <w:rFonts w:asciiTheme="majorHAnsi" w:hAnsiTheme="majorHAnsi"/>
        </w:rPr>
        <w:t>series and randomize</w:t>
      </w:r>
      <w:r w:rsidR="00CC1493">
        <w:rPr>
          <w:rFonts w:asciiTheme="majorHAnsi" w:hAnsiTheme="majorHAnsi"/>
        </w:rPr>
        <w:t>d</w:t>
      </w:r>
      <w:r w:rsidR="00CC1493" w:rsidRPr="00CC1493">
        <w:rPr>
          <w:rFonts w:asciiTheme="majorHAnsi" w:hAnsiTheme="majorHAnsi"/>
        </w:rPr>
        <w:t xml:space="preserve"> control trials for conditions affecting all body systems. </w:t>
      </w:r>
      <w:r w:rsidR="007B704D">
        <w:rPr>
          <w:rFonts w:asciiTheme="majorHAnsi" w:hAnsiTheme="majorHAnsi"/>
        </w:rPr>
        <w:t>Beyond these there are case reports detailing the method including on</w:t>
      </w:r>
      <w:r w:rsidR="00A373C4">
        <w:rPr>
          <w:rFonts w:asciiTheme="majorHAnsi" w:hAnsiTheme="majorHAnsi"/>
        </w:rPr>
        <w:t>e</w:t>
      </w:r>
      <w:r w:rsidR="007B704D">
        <w:rPr>
          <w:rFonts w:asciiTheme="majorHAnsi" w:hAnsiTheme="majorHAnsi"/>
        </w:rPr>
        <w:t xml:space="preserve"> by Patricia Coughlin on Inflammatory Bowel Disease </w:t>
      </w:r>
      <w:hyperlink r:id="rId5" w:history="1">
        <w:r w:rsidR="007B704D" w:rsidRPr="00B53745">
          <w:rPr>
            <w:rStyle w:val="Hyperlink"/>
            <w:rFonts w:asciiTheme="majorHAnsi" w:hAnsiTheme="majorHAnsi"/>
          </w:rPr>
          <w:t>https://onlinelibrary.wiley.com/doi/abs/10.1002/jclp.20247</w:t>
        </w:r>
      </w:hyperlink>
      <w:r w:rsidR="007B704D">
        <w:rPr>
          <w:rFonts w:asciiTheme="majorHAnsi" w:hAnsiTheme="majorHAnsi"/>
        </w:rPr>
        <w:t xml:space="preserve">  . </w:t>
      </w:r>
      <w:r w:rsidR="00CC1493" w:rsidRPr="00CC1493">
        <w:rPr>
          <w:rFonts w:asciiTheme="majorHAnsi" w:hAnsiTheme="majorHAnsi"/>
        </w:rPr>
        <w:t>Overall the effects are significant and endure in follow-up</w:t>
      </w:r>
      <w:r w:rsidR="007B704D">
        <w:rPr>
          <w:rFonts w:asciiTheme="majorHAnsi" w:hAnsiTheme="majorHAnsi"/>
        </w:rPr>
        <w:t xml:space="preserve">. </w:t>
      </w:r>
    </w:p>
    <w:p w14:paraId="74CE4DD2" w14:textId="01257331" w:rsidR="007B704D" w:rsidRDefault="00CC1493" w:rsidP="007B704D">
      <w:pPr>
        <w:ind w:left="-851" w:firstLine="851"/>
        <w:rPr>
          <w:rFonts w:asciiTheme="majorHAnsi" w:hAnsiTheme="majorHAnsi"/>
        </w:rPr>
      </w:pPr>
      <w:r w:rsidRPr="00CC1493">
        <w:rPr>
          <w:rFonts w:asciiTheme="majorHAnsi" w:hAnsiTheme="majorHAnsi"/>
        </w:rPr>
        <w:t xml:space="preserve">In 2012 Dr Joel Town and Ellen </w:t>
      </w:r>
      <w:proofErr w:type="spellStart"/>
      <w:r w:rsidRPr="00CC1493">
        <w:rPr>
          <w:rFonts w:asciiTheme="majorHAnsi" w:hAnsiTheme="majorHAnsi"/>
        </w:rPr>
        <w:t>Drisessen</w:t>
      </w:r>
      <w:proofErr w:type="spellEnd"/>
      <w:r w:rsidRPr="00CC1493">
        <w:rPr>
          <w:rFonts w:asciiTheme="majorHAnsi" w:hAnsiTheme="majorHAnsi"/>
        </w:rPr>
        <w:t xml:space="preserve"> did a meta-analysis of available somatic studies. They found that the </w:t>
      </w:r>
      <w:r>
        <w:rPr>
          <w:rFonts w:asciiTheme="majorHAnsi" w:hAnsiTheme="majorHAnsi"/>
        </w:rPr>
        <w:t>treatment effect sizes</w:t>
      </w:r>
      <w:r w:rsidRPr="00CC1493">
        <w:rPr>
          <w:rFonts w:asciiTheme="majorHAnsi" w:hAnsiTheme="majorHAnsi"/>
        </w:rPr>
        <w:t xml:space="preserve"> were medium to large across the available studies.</w:t>
      </w:r>
      <w:r w:rsidR="007B704D">
        <w:rPr>
          <w:rFonts w:asciiTheme="majorHAnsi" w:hAnsiTheme="majorHAnsi"/>
        </w:rPr>
        <w:t xml:space="preserve"> </w:t>
      </w:r>
      <w:hyperlink r:id="rId6" w:history="1">
        <w:r w:rsidR="007B704D" w:rsidRPr="00B53745">
          <w:rPr>
            <w:rStyle w:val="Hyperlink"/>
            <w:rFonts w:asciiTheme="majorHAnsi" w:hAnsiTheme="majorHAnsi"/>
          </w:rPr>
          <w:t>https://psycnet.apa.org/record/2013-43689-005</w:t>
        </w:r>
      </w:hyperlink>
      <w:r w:rsidR="007B704D">
        <w:rPr>
          <w:rFonts w:asciiTheme="majorHAnsi" w:hAnsiTheme="majorHAnsi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5981"/>
        <w:tblW w:w="10145" w:type="dxa"/>
        <w:tblLayout w:type="fixed"/>
        <w:tblLook w:val="04A0" w:firstRow="1" w:lastRow="0" w:firstColumn="1" w:lastColumn="0" w:noHBand="0" w:noVBand="1"/>
      </w:tblPr>
      <w:tblGrid>
        <w:gridCol w:w="2376"/>
        <w:gridCol w:w="1594"/>
        <w:gridCol w:w="1761"/>
        <w:gridCol w:w="1181"/>
        <w:gridCol w:w="3233"/>
      </w:tblGrid>
      <w:tr w:rsidR="007B704D" w:rsidRPr="00B419A6" w14:paraId="598FF4CB" w14:textId="77777777" w:rsidTr="007B704D">
        <w:tc>
          <w:tcPr>
            <w:tcW w:w="2376" w:type="dxa"/>
          </w:tcPr>
          <w:p w14:paraId="35C14F92" w14:textId="77777777" w:rsidR="007B704D" w:rsidRPr="00B419A6" w:rsidRDefault="007B704D" w:rsidP="007B704D">
            <w:pPr>
              <w:rPr>
                <w:rFonts w:asciiTheme="majorHAnsi" w:hAnsiTheme="majorHAnsi"/>
                <w:b/>
              </w:rPr>
            </w:pPr>
            <w:r w:rsidRPr="00B419A6">
              <w:rPr>
                <w:rFonts w:asciiTheme="majorHAnsi" w:hAnsiTheme="majorHAnsi"/>
                <w:b/>
              </w:rPr>
              <w:t>Condition</w:t>
            </w:r>
          </w:p>
        </w:tc>
        <w:tc>
          <w:tcPr>
            <w:tcW w:w="1594" w:type="dxa"/>
          </w:tcPr>
          <w:p w14:paraId="54167645" w14:textId="77777777" w:rsidR="007B704D" w:rsidRPr="00B419A6" w:rsidRDefault="007B704D" w:rsidP="007B704D">
            <w:pPr>
              <w:rPr>
                <w:rFonts w:asciiTheme="majorHAnsi" w:hAnsiTheme="majorHAnsi"/>
                <w:b/>
              </w:rPr>
            </w:pPr>
            <w:r w:rsidRPr="00B419A6">
              <w:rPr>
                <w:rFonts w:asciiTheme="majorHAnsi" w:hAnsiTheme="majorHAnsi"/>
                <w:b/>
              </w:rPr>
              <w:t>Country</w:t>
            </w:r>
          </w:p>
        </w:tc>
        <w:tc>
          <w:tcPr>
            <w:tcW w:w="1761" w:type="dxa"/>
          </w:tcPr>
          <w:p w14:paraId="7CC413EC" w14:textId="77777777" w:rsidR="007B704D" w:rsidRPr="00B419A6" w:rsidRDefault="007B704D" w:rsidP="007B704D">
            <w:pPr>
              <w:rPr>
                <w:rFonts w:asciiTheme="majorHAnsi" w:hAnsiTheme="majorHAnsi"/>
                <w:b/>
              </w:rPr>
            </w:pPr>
            <w:r w:rsidRPr="00B419A6">
              <w:rPr>
                <w:rFonts w:asciiTheme="majorHAnsi" w:hAnsiTheme="majorHAnsi"/>
                <w:b/>
              </w:rPr>
              <w:t>Study Type</w:t>
            </w:r>
          </w:p>
          <w:p w14:paraId="093D434B" w14:textId="77777777" w:rsidR="007B704D" w:rsidRPr="00B419A6" w:rsidRDefault="007B704D" w:rsidP="007B704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81" w:type="dxa"/>
          </w:tcPr>
          <w:p w14:paraId="0E4B3FC8" w14:textId="77777777" w:rsidR="007B704D" w:rsidRPr="00B419A6" w:rsidRDefault="007B704D" w:rsidP="007B704D">
            <w:pPr>
              <w:rPr>
                <w:rFonts w:asciiTheme="majorHAnsi" w:hAnsiTheme="majorHAnsi"/>
                <w:b/>
              </w:rPr>
            </w:pPr>
            <w:r w:rsidRPr="00B419A6">
              <w:rPr>
                <w:rFonts w:asciiTheme="majorHAnsi" w:hAnsiTheme="majorHAnsi"/>
                <w:b/>
              </w:rPr>
              <w:t xml:space="preserve">Number </w:t>
            </w:r>
          </w:p>
          <w:p w14:paraId="77DAA396" w14:textId="77777777" w:rsidR="007B704D" w:rsidRPr="00B419A6" w:rsidRDefault="007B704D" w:rsidP="007B704D">
            <w:pPr>
              <w:rPr>
                <w:rFonts w:asciiTheme="majorHAnsi" w:hAnsiTheme="majorHAnsi"/>
                <w:b/>
              </w:rPr>
            </w:pPr>
            <w:r w:rsidRPr="00B419A6">
              <w:rPr>
                <w:rFonts w:asciiTheme="majorHAnsi" w:hAnsiTheme="majorHAnsi"/>
                <w:b/>
              </w:rPr>
              <w:t>Cases</w:t>
            </w:r>
          </w:p>
        </w:tc>
        <w:tc>
          <w:tcPr>
            <w:tcW w:w="3233" w:type="dxa"/>
          </w:tcPr>
          <w:p w14:paraId="19C299B8" w14:textId="77777777" w:rsidR="007B704D" w:rsidRPr="00B419A6" w:rsidRDefault="007B704D" w:rsidP="007B704D">
            <w:pPr>
              <w:rPr>
                <w:rFonts w:asciiTheme="majorHAnsi" w:hAnsiTheme="majorHAnsi"/>
                <w:b/>
              </w:rPr>
            </w:pPr>
            <w:r w:rsidRPr="00B419A6">
              <w:rPr>
                <w:rFonts w:asciiTheme="majorHAnsi" w:hAnsiTheme="majorHAnsi"/>
                <w:b/>
              </w:rPr>
              <w:t>Outcome</w:t>
            </w:r>
          </w:p>
        </w:tc>
      </w:tr>
      <w:tr w:rsidR="007B704D" w:rsidRPr="00B419A6" w14:paraId="4CB203F1" w14:textId="77777777" w:rsidTr="007B704D">
        <w:tc>
          <w:tcPr>
            <w:tcW w:w="2376" w:type="dxa"/>
          </w:tcPr>
          <w:p w14:paraId="02AEFE7F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Urethral Syndrome</w:t>
            </w:r>
            <w:r>
              <w:rPr>
                <w:rFonts w:asciiTheme="majorHAnsi" w:hAnsiTheme="majorHAnsi"/>
              </w:rPr>
              <w:t>/ Pelvic Pain</w:t>
            </w:r>
            <w:r w:rsidRPr="00B419A6">
              <w:rPr>
                <w:rFonts w:asciiTheme="majorHAnsi" w:hAnsiTheme="majorHAnsi"/>
              </w:rPr>
              <w:t xml:space="preserve"> (1)</w:t>
            </w:r>
          </w:p>
        </w:tc>
        <w:tc>
          <w:tcPr>
            <w:tcW w:w="1594" w:type="dxa"/>
          </w:tcPr>
          <w:p w14:paraId="0E65ED16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Italy</w:t>
            </w:r>
          </w:p>
        </w:tc>
        <w:tc>
          <w:tcPr>
            <w:tcW w:w="1761" w:type="dxa"/>
          </w:tcPr>
          <w:p w14:paraId="77451924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RCT </w:t>
            </w:r>
          </w:p>
        </w:tc>
        <w:tc>
          <w:tcPr>
            <w:tcW w:w="1181" w:type="dxa"/>
          </w:tcPr>
          <w:p w14:paraId="30E27B1B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36</w:t>
            </w:r>
          </w:p>
        </w:tc>
        <w:tc>
          <w:tcPr>
            <w:tcW w:w="3233" w:type="dxa"/>
          </w:tcPr>
          <w:p w14:paraId="7B998C8D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ISTDP &gt; Medical TAU</w:t>
            </w:r>
          </w:p>
        </w:tc>
      </w:tr>
      <w:tr w:rsidR="007B704D" w:rsidRPr="00B419A6" w14:paraId="31982B24" w14:textId="77777777" w:rsidTr="007B704D">
        <w:tc>
          <w:tcPr>
            <w:tcW w:w="2376" w:type="dxa"/>
          </w:tcPr>
          <w:p w14:paraId="644E252B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Mixed MUS (2)</w:t>
            </w:r>
          </w:p>
        </w:tc>
        <w:tc>
          <w:tcPr>
            <w:tcW w:w="1594" w:type="dxa"/>
          </w:tcPr>
          <w:p w14:paraId="24F4BCB0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Canada</w:t>
            </w:r>
          </w:p>
        </w:tc>
        <w:tc>
          <w:tcPr>
            <w:tcW w:w="1761" w:type="dxa"/>
          </w:tcPr>
          <w:p w14:paraId="5BF76C26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Case Series</w:t>
            </w:r>
          </w:p>
        </w:tc>
        <w:tc>
          <w:tcPr>
            <w:tcW w:w="1181" w:type="dxa"/>
          </w:tcPr>
          <w:p w14:paraId="3DFCE132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29</w:t>
            </w:r>
          </w:p>
        </w:tc>
        <w:tc>
          <w:tcPr>
            <w:tcW w:w="3233" w:type="dxa"/>
          </w:tcPr>
          <w:p w14:paraId="29580A84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Sig symptom reduction</w:t>
            </w:r>
          </w:p>
        </w:tc>
      </w:tr>
      <w:tr w:rsidR="007B704D" w:rsidRPr="00B419A6" w14:paraId="0992A442" w14:textId="77777777" w:rsidTr="007B704D">
        <w:tc>
          <w:tcPr>
            <w:tcW w:w="2376" w:type="dxa"/>
          </w:tcPr>
          <w:p w14:paraId="35BBDEF8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Back Pain (3)</w:t>
            </w:r>
          </w:p>
        </w:tc>
        <w:tc>
          <w:tcPr>
            <w:tcW w:w="1594" w:type="dxa"/>
          </w:tcPr>
          <w:p w14:paraId="0365903D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USA</w:t>
            </w:r>
          </w:p>
        </w:tc>
        <w:tc>
          <w:tcPr>
            <w:tcW w:w="1761" w:type="dxa"/>
          </w:tcPr>
          <w:p w14:paraId="6A5B13DA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Case Series</w:t>
            </w:r>
          </w:p>
        </w:tc>
        <w:tc>
          <w:tcPr>
            <w:tcW w:w="1181" w:type="dxa"/>
          </w:tcPr>
          <w:p w14:paraId="43158C07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47</w:t>
            </w:r>
          </w:p>
        </w:tc>
        <w:tc>
          <w:tcPr>
            <w:tcW w:w="3233" w:type="dxa"/>
          </w:tcPr>
          <w:p w14:paraId="2CA9CFB9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Sig Pain Reduction</w:t>
            </w:r>
          </w:p>
        </w:tc>
      </w:tr>
      <w:tr w:rsidR="007B704D" w:rsidRPr="00B419A6" w14:paraId="690603A5" w14:textId="77777777" w:rsidTr="007B704D">
        <w:tc>
          <w:tcPr>
            <w:tcW w:w="2376" w:type="dxa"/>
          </w:tcPr>
          <w:p w14:paraId="59B4265B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Functional Movement Disorders (4)</w:t>
            </w:r>
          </w:p>
        </w:tc>
        <w:tc>
          <w:tcPr>
            <w:tcW w:w="1594" w:type="dxa"/>
          </w:tcPr>
          <w:p w14:paraId="6F305B9B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USA</w:t>
            </w:r>
          </w:p>
        </w:tc>
        <w:tc>
          <w:tcPr>
            <w:tcW w:w="1761" w:type="dxa"/>
          </w:tcPr>
          <w:p w14:paraId="2D372E63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Case Series</w:t>
            </w:r>
          </w:p>
        </w:tc>
        <w:tc>
          <w:tcPr>
            <w:tcW w:w="1181" w:type="dxa"/>
          </w:tcPr>
          <w:p w14:paraId="38FB6727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9</w:t>
            </w:r>
          </w:p>
        </w:tc>
        <w:tc>
          <w:tcPr>
            <w:tcW w:w="3233" w:type="dxa"/>
          </w:tcPr>
          <w:p w14:paraId="1FB11F2F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Sig Symptom Reduction</w:t>
            </w:r>
          </w:p>
        </w:tc>
      </w:tr>
      <w:tr w:rsidR="007B704D" w:rsidRPr="00B419A6" w14:paraId="6F31C356" w14:textId="77777777" w:rsidTr="007B704D">
        <w:tc>
          <w:tcPr>
            <w:tcW w:w="2376" w:type="dxa"/>
          </w:tcPr>
          <w:p w14:paraId="26C6CC46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Chronic </w:t>
            </w:r>
            <w:r w:rsidRPr="00B419A6">
              <w:rPr>
                <w:rFonts w:asciiTheme="majorHAnsi" w:hAnsiTheme="majorHAnsi"/>
              </w:rPr>
              <w:t>Headache (5)</w:t>
            </w:r>
          </w:p>
        </w:tc>
        <w:tc>
          <w:tcPr>
            <w:tcW w:w="1594" w:type="dxa"/>
          </w:tcPr>
          <w:p w14:paraId="33977285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Canada</w:t>
            </w:r>
          </w:p>
        </w:tc>
        <w:tc>
          <w:tcPr>
            <w:tcW w:w="1761" w:type="dxa"/>
          </w:tcPr>
          <w:p w14:paraId="54113108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Case Series</w:t>
            </w:r>
          </w:p>
        </w:tc>
        <w:tc>
          <w:tcPr>
            <w:tcW w:w="1181" w:type="dxa"/>
          </w:tcPr>
          <w:p w14:paraId="3292DC25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29</w:t>
            </w:r>
          </w:p>
        </w:tc>
        <w:tc>
          <w:tcPr>
            <w:tcW w:w="3233" w:type="dxa"/>
          </w:tcPr>
          <w:p w14:paraId="471441EC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Sig Symptom and cost reduction</w:t>
            </w:r>
          </w:p>
        </w:tc>
      </w:tr>
      <w:tr w:rsidR="007B704D" w:rsidRPr="00B419A6" w14:paraId="3E0A9E27" w14:textId="77777777" w:rsidTr="007B704D">
        <w:tc>
          <w:tcPr>
            <w:tcW w:w="2376" w:type="dxa"/>
          </w:tcPr>
          <w:p w14:paraId="631FBAD1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proofErr w:type="spellStart"/>
            <w:r w:rsidRPr="00B419A6">
              <w:rPr>
                <w:rFonts w:asciiTheme="majorHAnsi" w:hAnsiTheme="majorHAnsi"/>
              </w:rPr>
              <w:t>Pseudoseizures</w:t>
            </w:r>
            <w:proofErr w:type="spellEnd"/>
            <w:r w:rsidRPr="00B419A6">
              <w:rPr>
                <w:rFonts w:asciiTheme="majorHAnsi" w:hAnsiTheme="majorHAnsi"/>
              </w:rPr>
              <w:t xml:space="preserve"> (6)</w:t>
            </w:r>
          </w:p>
        </w:tc>
        <w:tc>
          <w:tcPr>
            <w:tcW w:w="1594" w:type="dxa"/>
          </w:tcPr>
          <w:p w14:paraId="534ED870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Canada/</w:t>
            </w:r>
          </w:p>
          <w:p w14:paraId="12D22BD7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UK</w:t>
            </w:r>
          </w:p>
        </w:tc>
        <w:tc>
          <w:tcPr>
            <w:tcW w:w="1761" w:type="dxa"/>
          </w:tcPr>
          <w:p w14:paraId="23E880D8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Case Series</w:t>
            </w:r>
          </w:p>
        </w:tc>
        <w:tc>
          <w:tcPr>
            <w:tcW w:w="1181" w:type="dxa"/>
          </w:tcPr>
          <w:p w14:paraId="29A3989D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28</w:t>
            </w:r>
          </w:p>
        </w:tc>
        <w:tc>
          <w:tcPr>
            <w:tcW w:w="3233" w:type="dxa"/>
          </w:tcPr>
          <w:p w14:paraId="04229714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Sig symptom and cost reduction</w:t>
            </w:r>
          </w:p>
        </w:tc>
      </w:tr>
      <w:tr w:rsidR="00DF6593" w:rsidRPr="00B419A6" w14:paraId="0EAEF302" w14:textId="77777777" w:rsidTr="007B704D">
        <w:tc>
          <w:tcPr>
            <w:tcW w:w="2376" w:type="dxa"/>
          </w:tcPr>
          <w:p w14:paraId="7C4D26B5" w14:textId="2458735B" w:rsidR="00DF6593" w:rsidRPr="00B419A6" w:rsidRDefault="00DF6593" w:rsidP="007B70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Fibromyalgia</w:t>
            </w:r>
            <w:r w:rsidR="00C97BFE">
              <w:rPr>
                <w:rFonts w:asciiTheme="majorHAnsi" w:hAnsiTheme="majorHAnsi"/>
              </w:rPr>
              <w:t xml:space="preserve"> (17)</w:t>
            </w:r>
            <w:bookmarkStart w:id="0" w:name="_GoBack"/>
            <w:bookmarkEnd w:id="0"/>
          </w:p>
        </w:tc>
        <w:tc>
          <w:tcPr>
            <w:tcW w:w="1594" w:type="dxa"/>
          </w:tcPr>
          <w:p w14:paraId="36D2DE4C" w14:textId="11246E96" w:rsidR="00DF6593" w:rsidRPr="00B419A6" w:rsidRDefault="00DF6593" w:rsidP="007B70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Canada</w:t>
            </w:r>
          </w:p>
        </w:tc>
        <w:tc>
          <w:tcPr>
            <w:tcW w:w="1761" w:type="dxa"/>
          </w:tcPr>
          <w:p w14:paraId="52A6DCDB" w14:textId="46CED731" w:rsidR="00DF6593" w:rsidRPr="00B419A6" w:rsidRDefault="00DF6593" w:rsidP="007B70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Case Series</w:t>
            </w:r>
          </w:p>
        </w:tc>
        <w:tc>
          <w:tcPr>
            <w:tcW w:w="1181" w:type="dxa"/>
          </w:tcPr>
          <w:p w14:paraId="66738FD4" w14:textId="559D9629" w:rsidR="00DF6593" w:rsidRPr="00B419A6" w:rsidRDefault="00DF6593" w:rsidP="007B70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</w:t>
            </w:r>
          </w:p>
        </w:tc>
        <w:tc>
          <w:tcPr>
            <w:tcW w:w="3233" w:type="dxa"/>
          </w:tcPr>
          <w:p w14:paraId="7A61A2C9" w14:textId="5BD2CCBE" w:rsidR="00DF6593" w:rsidRPr="00B419A6" w:rsidRDefault="00DF6593" w:rsidP="007B70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 Symptom reduction</w:t>
            </w:r>
          </w:p>
        </w:tc>
      </w:tr>
      <w:tr w:rsidR="007B704D" w:rsidRPr="00B419A6" w14:paraId="247BA1A1" w14:textId="77777777" w:rsidTr="007B704D">
        <w:tc>
          <w:tcPr>
            <w:tcW w:w="2376" w:type="dxa"/>
          </w:tcPr>
          <w:p w14:paraId="38620760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Chronic Pain (7)</w:t>
            </w:r>
          </w:p>
        </w:tc>
        <w:tc>
          <w:tcPr>
            <w:tcW w:w="1594" w:type="dxa"/>
          </w:tcPr>
          <w:p w14:paraId="23C1B31C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Iran</w:t>
            </w:r>
          </w:p>
        </w:tc>
        <w:tc>
          <w:tcPr>
            <w:tcW w:w="1761" w:type="dxa"/>
          </w:tcPr>
          <w:p w14:paraId="59010CB7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 xml:space="preserve">RCT </w:t>
            </w:r>
          </w:p>
        </w:tc>
        <w:tc>
          <w:tcPr>
            <w:tcW w:w="1181" w:type="dxa"/>
          </w:tcPr>
          <w:p w14:paraId="1851B6A1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63</w:t>
            </w:r>
          </w:p>
        </w:tc>
        <w:tc>
          <w:tcPr>
            <w:tcW w:w="3233" w:type="dxa"/>
          </w:tcPr>
          <w:p w14:paraId="11D7F26B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ISTDP&gt; Mindfulness Based Stress Reduction and TAU</w:t>
            </w:r>
          </w:p>
        </w:tc>
      </w:tr>
      <w:tr w:rsidR="007B704D" w:rsidRPr="00B419A6" w14:paraId="785B0BC0" w14:textId="77777777" w:rsidTr="007B704D">
        <w:tc>
          <w:tcPr>
            <w:tcW w:w="2376" w:type="dxa"/>
          </w:tcPr>
          <w:p w14:paraId="35F45E27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Chronic Pain (8)</w:t>
            </w:r>
          </w:p>
        </w:tc>
        <w:tc>
          <w:tcPr>
            <w:tcW w:w="1594" w:type="dxa"/>
          </w:tcPr>
          <w:p w14:paraId="7ACCCEA3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Iran</w:t>
            </w:r>
          </w:p>
        </w:tc>
        <w:tc>
          <w:tcPr>
            <w:tcW w:w="1761" w:type="dxa"/>
          </w:tcPr>
          <w:p w14:paraId="1E204691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 xml:space="preserve">RCT </w:t>
            </w:r>
          </w:p>
        </w:tc>
        <w:tc>
          <w:tcPr>
            <w:tcW w:w="1181" w:type="dxa"/>
          </w:tcPr>
          <w:p w14:paraId="573FEC2F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81</w:t>
            </w:r>
          </w:p>
        </w:tc>
        <w:tc>
          <w:tcPr>
            <w:tcW w:w="3233" w:type="dxa"/>
          </w:tcPr>
          <w:p w14:paraId="4A54BA2A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ISTDP in person &gt; Skype</w:t>
            </w:r>
          </w:p>
          <w:p w14:paraId="2F76B719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</w:p>
        </w:tc>
      </w:tr>
      <w:tr w:rsidR="007B704D" w:rsidRPr="00B419A6" w14:paraId="7551A0B1" w14:textId="77777777" w:rsidTr="007B704D">
        <w:tc>
          <w:tcPr>
            <w:tcW w:w="2376" w:type="dxa"/>
          </w:tcPr>
          <w:p w14:paraId="57DEC480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Chronic Pain (9)</w:t>
            </w:r>
          </w:p>
        </w:tc>
        <w:tc>
          <w:tcPr>
            <w:tcW w:w="1594" w:type="dxa"/>
          </w:tcPr>
          <w:p w14:paraId="1825572B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Iran</w:t>
            </w:r>
          </w:p>
        </w:tc>
        <w:tc>
          <w:tcPr>
            <w:tcW w:w="1761" w:type="dxa"/>
          </w:tcPr>
          <w:p w14:paraId="6B8DB8FA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 xml:space="preserve">RCT </w:t>
            </w:r>
          </w:p>
        </w:tc>
        <w:tc>
          <w:tcPr>
            <w:tcW w:w="1181" w:type="dxa"/>
          </w:tcPr>
          <w:p w14:paraId="36FE3D0A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100</w:t>
            </w:r>
          </w:p>
        </w:tc>
        <w:tc>
          <w:tcPr>
            <w:tcW w:w="3233" w:type="dxa"/>
          </w:tcPr>
          <w:p w14:paraId="527889F7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ISTDP by Skype &gt; TAU</w:t>
            </w:r>
          </w:p>
        </w:tc>
      </w:tr>
      <w:tr w:rsidR="007B704D" w:rsidRPr="00B419A6" w14:paraId="44597BE2" w14:textId="77777777" w:rsidTr="007B704D">
        <w:tc>
          <w:tcPr>
            <w:tcW w:w="2376" w:type="dxa"/>
          </w:tcPr>
          <w:p w14:paraId="578EAFF1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Irritable Bowel Syndrome (10)</w:t>
            </w:r>
          </w:p>
        </w:tc>
        <w:tc>
          <w:tcPr>
            <w:tcW w:w="1594" w:type="dxa"/>
          </w:tcPr>
          <w:p w14:paraId="1800A451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UK</w:t>
            </w:r>
          </w:p>
        </w:tc>
        <w:tc>
          <w:tcPr>
            <w:tcW w:w="1761" w:type="dxa"/>
          </w:tcPr>
          <w:p w14:paraId="6BAC8340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 xml:space="preserve">RCT </w:t>
            </w:r>
          </w:p>
        </w:tc>
        <w:tc>
          <w:tcPr>
            <w:tcW w:w="1181" w:type="dxa"/>
          </w:tcPr>
          <w:p w14:paraId="5434278F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102</w:t>
            </w:r>
          </w:p>
        </w:tc>
        <w:tc>
          <w:tcPr>
            <w:tcW w:w="3233" w:type="dxa"/>
          </w:tcPr>
          <w:p w14:paraId="6FDE75C8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 xml:space="preserve">ISTDP &gt; Medical TAU </w:t>
            </w:r>
          </w:p>
        </w:tc>
      </w:tr>
      <w:tr w:rsidR="007B704D" w:rsidRPr="00B419A6" w14:paraId="36DB78CA" w14:textId="77777777" w:rsidTr="007B704D">
        <w:tc>
          <w:tcPr>
            <w:tcW w:w="2376" w:type="dxa"/>
          </w:tcPr>
          <w:p w14:paraId="37F25B41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MUS in Emergency (11)</w:t>
            </w:r>
          </w:p>
        </w:tc>
        <w:tc>
          <w:tcPr>
            <w:tcW w:w="1594" w:type="dxa"/>
          </w:tcPr>
          <w:p w14:paraId="67A39165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Canada</w:t>
            </w:r>
          </w:p>
        </w:tc>
        <w:tc>
          <w:tcPr>
            <w:tcW w:w="1761" w:type="dxa"/>
          </w:tcPr>
          <w:p w14:paraId="090DC628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Controlled</w:t>
            </w:r>
          </w:p>
        </w:tc>
        <w:tc>
          <w:tcPr>
            <w:tcW w:w="1181" w:type="dxa"/>
          </w:tcPr>
          <w:p w14:paraId="7077A6AC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77</w:t>
            </w:r>
          </w:p>
        </w:tc>
        <w:tc>
          <w:tcPr>
            <w:tcW w:w="3233" w:type="dxa"/>
          </w:tcPr>
          <w:p w14:paraId="394212E4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 xml:space="preserve">Sig reduction pre post and vs </w:t>
            </w:r>
            <w:r>
              <w:rPr>
                <w:rFonts w:asciiTheme="majorHAnsi" w:hAnsiTheme="majorHAnsi"/>
              </w:rPr>
              <w:t xml:space="preserve">referred </w:t>
            </w:r>
            <w:r w:rsidRPr="00B419A6">
              <w:rPr>
                <w:rFonts w:asciiTheme="majorHAnsi" w:hAnsiTheme="majorHAnsi"/>
              </w:rPr>
              <w:t>control</w:t>
            </w:r>
          </w:p>
        </w:tc>
      </w:tr>
      <w:tr w:rsidR="007B704D" w:rsidRPr="00B419A6" w14:paraId="6C12860E" w14:textId="77777777" w:rsidTr="007B704D">
        <w:tc>
          <w:tcPr>
            <w:tcW w:w="2376" w:type="dxa"/>
          </w:tcPr>
          <w:p w14:paraId="1CB5AD8F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Mixed MUS + (12)</w:t>
            </w:r>
          </w:p>
        </w:tc>
        <w:tc>
          <w:tcPr>
            <w:tcW w:w="1594" w:type="dxa"/>
          </w:tcPr>
          <w:p w14:paraId="00D00811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Canada</w:t>
            </w:r>
          </w:p>
        </w:tc>
        <w:tc>
          <w:tcPr>
            <w:tcW w:w="1761" w:type="dxa"/>
          </w:tcPr>
          <w:p w14:paraId="47D221BB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Controlled</w:t>
            </w:r>
          </w:p>
        </w:tc>
        <w:tc>
          <w:tcPr>
            <w:tcW w:w="1181" w:type="dxa"/>
          </w:tcPr>
          <w:p w14:paraId="6364ED8E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890</w:t>
            </w:r>
          </w:p>
        </w:tc>
        <w:tc>
          <w:tcPr>
            <w:tcW w:w="3233" w:type="dxa"/>
          </w:tcPr>
          <w:p w14:paraId="31FA5819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Sig health cost and symptom reduction</w:t>
            </w:r>
            <w:r>
              <w:rPr>
                <w:rFonts w:asciiTheme="majorHAnsi" w:hAnsiTheme="majorHAnsi"/>
              </w:rPr>
              <w:t xml:space="preserve"> vs referred control</w:t>
            </w:r>
          </w:p>
        </w:tc>
      </w:tr>
      <w:tr w:rsidR="007B704D" w:rsidRPr="00B419A6" w14:paraId="79DEF043" w14:textId="77777777" w:rsidTr="007B704D">
        <w:tc>
          <w:tcPr>
            <w:tcW w:w="2376" w:type="dxa"/>
          </w:tcPr>
          <w:p w14:paraId="1DADB229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Atopic Dermatitis (13)</w:t>
            </w:r>
          </w:p>
        </w:tc>
        <w:tc>
          <w:tcPr>
            <w:tcW w:w="1594" w:type="dxa"/>
          </w:tcPr>
          <w:p w14:paraId="2B98981A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Denmark</w:t>
            </w:r>
          </w:p>
        </w:tc>
        <w:tc>
          <w:tcPr>
            <w:tcW w:w="1761" w:type="dxa"/>
          </w:tcPr>
          <w:p w14:paraId="180FE2AF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 xml:space="preserve">RCT </w:t>
            </w:r>
          </w:p>
        </w:tc>
        <w:tc>
          <w:tcPr>
            <w:tcW w:w="1181" w:type="dxa"/>
          </w:tcPr>
          <w:p w14:paraId="347800C2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32</w:t>
            </w:r>
          </w:p>
        </w:tc>
        <w:tc>
          <w:tcPr>
            <w:tcW w:w="3233" w:type="dxa"/>
          </w:tcPr>
          <w:p w14:paraId="7AC1DA41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ISTDP&gt; Ctrl in Anxious Cases</w:t>
            </w:r>
          </w:p>
        </w:tc>
      </w:tr>
      <w:tr w:rsidR="007B704D" w:rsidRPr="00B419A6" w14:paraId="0DD72F10" w14:textId="77777777" w:rsidTr="007B704D">
        <w:tc>
          <w:tcPr>
            <w:tcW w:w="2376" w:type="dxa"/>
          </w:tcPr>
          <w:p w14:paraId="78B435E5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Bruxism (14)</w:t>
            </w:r>
          </w:p>
        </w:tc>
        <w:tc>
          <w:tcPr>
            <w:tcW w:w="1594" w:type="dxa"/>
          </w:tcPr>
          <w:p w14:paraId="34848043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Italy</w:t>
            </w:r>
          </w:p>
        </w:tc>
        <w:tc>
          <w:tcPr>
            <w:tcW w:w="1761" w:type="dxa"/>
          </w:tcPr>
          <w:p w14:paraId="5A395DBC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  <w:r w:rsidRPr="00B419A6">
              <w:rPr>
                <w:rFonts w:asciiTheme="majorHAnsi" w:hAnsiTheme="majorHAnsi"/>
              </w:rPr>
              <w:t>RCT In Progress</w:t>
            </w:r>
          </w:p>
        </w:tc>
        <w:tc>
          <w:tcPr>
            <w:tcW w:w="1181" w:type="dxa"/>
          </w:tcPr>
          <w:p w14:paraId="65CDD581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</w:p>
        </w:tc>
        <w:tc>
          <w:tcPr>
            <w:tcW w:w="3233" w:type="dxa"/>
          </w:tcPr>
          <w:p w14:paraId="24849865" w14:textId="77777777" w:rsidR="007B704D" w:rsidRPr="00B419A6" w:rsidRDefault="007B704D" w:rsidP="007B704D">
            <w:pPr>
              <w:rPr>
                <w:rFonts w:asciiTheme="majorHAnsi" w:hAnsiTheme="majorHAnsi"/>
              </w:rPr>
            </w:pPr>
          </w:p>
        </w:tc>
      </w:tr>
      <w:tr w:rsidR="007B704D" w:rsidRPr="00B419A6" w14:paraId="608C2803" w14:textId="77777777" w:rsidTr="007B704D">
        <w:tc>
          <w:tcPr>
            <w:tcW w:w="2376" w:type="dxa"/>
          </w:tcPr>
          <w:p w14:paraId="13354086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/>
              </w:rPr>
              <w:t>Functional Neurological (15)</w:t>
            </w:r>
          </w:p>
        </w:tc>
        <w:tc>
          <w:tcPr>
            <w:tcW w:w="1594" w:type="dxa"/>
          </w:tcPr>
          <w:p w14:paraId="7CF901A2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/>
              </w:rPr>
              <w:t>UK</w:t>
            </w:r>
          </w:p>
        </w:tc>
        <w:tc>
          <w:tcPr>
            <w:tcW w:w="1761" w:type="dxa"/>
          </w:tcPr>
          <w:p w14:paraId="77C0A374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/>
              </w:rPr>
              <w:t>Case Series</w:t>
            </w:r>
          </w:p>
        </w:tc>
        <w:tc>
          <w:tcPr>
            <w:tcW w:w="1181" w:type="dxa"/>
          </w:tcPr>
          <w:p w14:paraId="344B7FDE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/>
              </w:rPr>
              <w:t>11</w:t>
            </w:r>
          </w:p>
        </w:tc>
        <w:tc>
          <w:tcPr>
            <w:tcW w:w="3233" w:type="dxa"/>
          </w:tcPr>
          <w:p w14:paraId="4F7542B0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/>
              </w:rPr>
              <w:t>Improvement on multiple domains</w:t>
            </w:r>
          </w:p>
        </w:tc>
      </w:tr>
      <w:tr w:rsidR="007B704D" w:rsidRPr="00B419A6" w14:paraId="023EEE6F" w14:textId="77777777" w:rsidTr="007B704D">
        <w:tc>
          <w:tcPr>
            <w:tcW w:w="2376" w:type="dxa"/>
          </w:tcPr>
          <w:p w14:paraId="7BE7DF44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 w:cstheme="majorHAnsi"/>
              </w:rPr>
              <w:lastRenderedPageBreak/>
              <w:t>Mixed MUS in Family Practice (16)</w:t>
            </w:r>
          </w:p>
        </w:tc>
        <w:tc>
          <w:tcPr>
            <w:tcW w:w="1594" w:type="dxa"/>
          </w:tcPr>
          <w:p w14:paraId="096D2E4A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 w:cstheme="majorHAnsi"/>
              </w:rPr>
              <w:t>Canada</w:t>
            </w:r>
          </w:p>
        </w:tc>
        <w:tc>
          <w:tcPr>
            <w:tcW w:w="1761" w:type="dxa"/>
          </w:tcPr>
          <w:p w14:paraId="3C9586A7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 w:cstheme="majorHAnsi"/>
              </w:rPr>
              <w:t>Case Series</w:t>
            </w:r>
          </w:p>
        </w:tc>
        <w:tc>
          <w:tcPr>
            <w:tcW w:w="1181" w:type="dxa"/>
          </w:tcPr>
          <w:p w14:paraId="4F5B903B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 w:cstheme="majorHAnsi"/>
              </w:rPr>
              <w:t>37</w:t>
            </w:r>
          </w:p>
        </w:tc>
        <w:tc>
          <w:tcPr>
            <w:tcW w:w="3233" w:type="dxa"/>
          </w:tcPr>
          <w:p w14:paraId="06B8FFED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 w:cstheme="majorHAnsi"/>
              </w:rPr>
              <w:t>Sig symptom improvement</w:t>
            </w:r>
          </w:p>
        </w:tc>
      </w:tr>
      <w:tr w:rsidR="007B704D" w:rsidRPr="00B419A6" w14:paraId="04EEC7A8" w14:textId="77777777" w:rsidTr="007B704D">
        <w:tc>
          <w:tcPr>
            <w:tcW w:w="2376" w:type="dxa"/>
          </w:tcPr>
          <w:p w14:paraId="434DC8CE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 w:cstheme="majorHAnsi"/>
              </w:rPr>
              <w:t>Chronic Pain (39)</w:t>
            </w:r>
          </w:p>
        </w:tc>
        <w:tc>
          <w:tcPr>
            <w:tcW w:w="1594" w:type="dxa"/>
          </w:tcPr>
          <w:p w14:paraId="1A1D4E53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 w:cstheme="majorHAnsi"/>
              </w:rPr>
              <w:t>Iran</w:t>
            </w:r>
          </w:p>
        </w:tc>
        <w:tc>
          <w:tcPr>
            <w:tcW w:w="1761" w:type="dxa"/>
          </w:tcPr>
          <w:p w14:paraId="71527534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 w:cstheme="majorHAnsi"/>
              </w:rPr>
              <w:t>RCT</w:t>
            </w:r>
          </w:p>
        </w:tc>
        <w:tc>
          <w:tcPr>
            <w:tcW w:w="1181" w:type="dxa"/>
          </w:tcPr>
          <w:p w14:paraId="03674ECB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 w:cstheme="majorHAnsi"/>
              </w:rPr>
              <w:t>341</w:t>
            </w:r>
          </w:p>
        </w:tc>
        <w:tc>
          <w:tcPr>
            <w:tcW w:w="3233" w:type="dxa"/>
          </w:tcPr>
          <w:p w14:paraId="2D4681D0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 w:cstheme="majorHAnsi"/>
              </w:rPr>
              <w:t>Sig symptom effects ISTDP=CBT</w:t>
            </w:r>
          </w:p>
        </w:tc>
      </w:tr>
      <w:tr w:rsidR="007B704D" w:rsidRPr="00B419A6" w14:paraId="4EADDD2A" w14:textId="77777777" w:rsidTr="007B704D">
        <w:tc>
          <w:tcPr>
            <w:tcW w:w="2376" w:type="dxa"/>
          </w:tcPr>
          <w:p w14:paraId="576E2942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/>
              </w:rPr>
              <w:t xml:space="preserve">Inflammatory Bowel </w:t>
            </w:r>
            <w:proofErr w:type="gramStart"/>
            <w:r w:rsidRPr="009C4A76">
              <w:rPr>
                <w:rFonts w:asciiTheme="majorHAnsi" w:hAnsiTheme="majorHAnsi"/>
              </w:rPr>
              <w:t>Diseases  (</w:t>
            </w:r>
            <w:proofErr w:type="gramEnd"/>
            <w:r w:rsidRPr="009C4A76">
              <w:rPr>
                <w:rFonts w:asciiTheme="majorHAnsi" w:hAnsiTheme="majorHAnsi"/>
              </w:rPr>
              <w:t>17)</w:t>
            </w:r>
          </w:p>
        </w:tc>
        <w:tc>
          <w:tcPr>
            <w:tcW w:w="1594" w:type="dxa"/>
          </w:tcPr>
          <w:p w14:paraId="3831AFC7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/>
              </w:rPr>
              <w:t>Australia</w:t>
            </w:r>
          </w:p>
        </w:tc>
        <w:tc>
          <w:tcPr>
            <w:tcW w:w="1761" w:type="dxa"/>
          </w:tcPr>
          <w:p w14:paraId="65314739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/>
              </w:rPr>
              <w:t>Case Series</w:t>
            </w:r>
          </w:p>
        </w:tc>
        <w:tc>
          <w:tcPr>
            <w:tcW w:w="1181" w:type="dxa"/>
          </w:tcPr>
          <w:p w14:paraId="2E863F0F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/>
              </w:rPr>
              <w:t>7</w:t>
            </w:r>
          </w:p>
        </w:tc>
        <w:tc>
          <w:tcPr>
            <w:tcW w:w="3233" w:type="dxa"/>
          </w:tcPr>
          <w:p w14:paraId="6F2DE4C2" w14:textId="77777777" w:rsidR="007B704D" w:rsidRPr="009C4A76" w:rsidRDefault="007B704D" w:rsidP="007B704D">
            <w:pPr>
              <w:rPr>
                <w:rFonts w:asciiTheme="majorHAnsi" w:hAnsiTheme="majorHAnsi"/>
              </w:rPr>
            </w:pPr>
            <w:r w:rsidRPr="009C4A76">
              <w:rPr>
                <w:rFonts w:asciiTheme="majorHAnsi" w:hAnsiTheme="majorHAnsi"/>
              </w:rPr>
              <w:t>Improvement on IBD symptoms</w:t>
            </w:r>
          </w:p>
        </w:tc>
      </w:tr>
    </w:tbl>
    <w:p w14:paraId="6258E365" w14:textId="014352F5" w:rsidR="007B704D" w:rsidRPr="007B704D" w:rsidRDefault="007B704D" w:rsidP="007B704D">
      <w:pPr>
        <w:ind w:left="-1134"/>
        <w:rPr>
          <w:rFonts w:asciiTheme="majorHAnsi" w:hAnsiTheme="majorHAnsi"/>
          <w:i/>
          <w:sz w:val="20"/>
          <w:szCs w:val="20"/>
        </w:rPr>
      </w:pPr>
      <w:r w:rsidRPr="00B749F4">
        <w:rPr>
          <w:rFonts w:asciiTheme="majorHAnsi" w:hAnsiTheme="majorHAnsi"/>
          <w:i/>
          <w:sz w:val="20"/>
          <w:szCs w:val="20"/>
        </w:rPr>
        <w:tab/>
        <w:t>MUS= Medically Unexplained Symptoms, TAU= Treatment as Usual, RCT=Randomized Controlled Trial</w:t>
      </w:r>
    </w:p>
    <w:p w14:paraId="53D7EEC1" w14:textId="77777777" w:rsidR="007B704D" w:rsidRDefault="007B704D" w:rsidP="007B704D">
      <w:pPr>
        <w:ind w:left="-851" w:firstLine="851"/>
        <w:rPr>
          <w:rFonts w:asciiTheme="majorHAnsi" w:hAnsiTheme="majorHAnsi"/>
        </w:rPr>
      </w:pPr>
    </w:p>
    <w:p w14:paraId="3E5949F5" w14:textId="664572ED" w:rsidR="000D2F41" w:rsidRDefault="00CC1493" w:rsidP="007B704D">
      <w:pPr>
        <w:ind w:left="-851" w:firstLine="851"/>
        <w:rPr>
          <w:rFonts w:asciiTheme="majorHAnsi" w:hAnsiTheme="majorHAnsi"/>
        </w:rPr>
      </w:pPr>
      <w:r w:rsidRPr="00CC1493">
        <w:rPr>
          <w:rFonts w:asciiTheme="majorHAnsi" w:hAnsiTheme="majorHAnsi"/>
        </w:rPr>
        <w:t>Beyond these studies</w:t>
      </w:r>
      <w:r>
        <w:rPr>
          <w:rFonts w:asciiTheme="majorHAnsi" w:hAnsiTheme="majorHAnsi"/>
        </w:rPr>
        <w:t>,</w:t>
      </w:r>
      <w:r w:rsidRPr="00CC1493">
        <w:rPr>
          <w:rFonts w:asciiTheme="majorHAnsi" w:hAnsiTheme="majorHAnsi"/>
        </w:rPr>
        <w:t xml:space="preserve"> as previously reported there are some cost</w:t>
      </w:r>
      <w:r>
        <w:rPr>
          <w:rFonts w:asciiTheme="majorHAnsi" w:hAnsiTheme="majorHAnsi"/>
        </w:rPr>
        <w:t>-based</w:t>
      </w:r>
      <w:r w:rsidRPr="00CC1493">
        <w:rPr>
          <w:rFonts w:asciiTheme="majorHAnsi" w:hAnsiTheme="majorHAnsi"/>
        </w:rPr>
        <w:t xml:space="preserve"> studies pointing to healthcare cost reduction th</w:t>
      </w:r>
      <w:r>
        <w:rPr>
          <w:rFonts w:asciiTheme="majorHAnsi" w:hAnsiTheme="majorHAnsi"/>
        </w:rPr>
        <w:t>at</w:t>
      </w:r>
      <w:r w:rsidRPr="00CC1493">
        <w:rPr>
          <w:rFonts w:asciiTheme="majorHAnsi" w:hAnsiTheme="majorHAnsi"/>
        </w:rPr>
        <w:t xml:space="preserve"> persist</w:t>
      </w:r>
      <w:r>
        <w:rPr>
          <w:rFonts w:asciiTheme="majorHAnsi" w:hAnsiTheme="majorHAnsi"/>
        </w:rPr>
        <w:t xml:space="preserve"> in </w:t>
      </w:r>
      <w:r w:rsidRPr="00CC1493">
        <w:rPr>
          <w:rFonts w:asciiTheme="majorHAnsi" w:hAnsiTheme="majorHAnsi"/>
        </w:rPr>
        <w:t xml:space="preserve">long follow-up of these treated patients. </w:t>
      </w:r>
    </w:p>
    <w:p w14:paraId="62C746D9" w14:textId="77777777" w:rsidR="00A373C4" w:rsidRDefault="000D2F41" w:rsidP="007B704D">
      <w:pPr>
        <w:ind w:left="-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7B704D">
        <w:rPr>
          <w:rFonts w:asciiTheme="majorHAnsi" w:hAnsiTheme="majorHAnsi"/>
        </w:rPr>
        <w:t xml:space="preserve">      </w:t>
      </w:r>
      <w:r w:rsidR="00CC1493" w:rsidRPr="00CC1493">
        <w:rPr>
          <w:rFonts w:asciiTheme="majorHAnsi" w:hAnsiTheme="majorHAnsi"/>
        </w:rPr>
        <w:t xml:space="preserve">There are other studies examining some of the processes of change in the samples. </w:t>
      </w:r>
      <w:hyperlink r:id="rId7" w:history="1">
        <w:r w:rsidR="00A373C4" w:rsidRPr="00B53745">
          <w:rPr>
            <w:rStyle w:val="Hyperlink"/>
            <w:rFonts w:asciiTheme="majorHAnsi" w:hAnsiTheme="majorHAnsi"/>
          </w:rPr>
          <w:t>https://www.tandfonline.com/doi/abs/10.1080/10503307.2017.1300353</w:t>
        </w:r>
      </w:hyperlink>
      <w:r w:rsidR="00A373C4">
        <w:rPr>
          <w:rFonts w:asciiTheme="majorHAnsi" w:hAnsiTheme="majorHAnsi"/>
        </w:rPr>
        <w:t xml:space="preserve"> </w:t>
      </w:r>
    </w:p>
    <w:p w14:paraId="1E1E5467" w14:textId="4F084FED" w:rsidR="00CC1493" w:rsidRPr="00CC1493" w:rsidRDefault="00A373C4" w:rsidP="007B704D">
      <w:pPr>
        <w:ind w:left="-70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="007B704D">
        <w:rPr>
          <w:rFonts w:asciiTheme="majorHAnsi" w:hAnsiTheme="majorHAnsi"/>
        </w:rPr>
        <w:t>P</w:t>
      </w:r>
      <w:r w:rsidR="00CC1493">
        <w:rPr>
          <w:rFonts w:asciiTheme="majorHAnsi" w:hAnsiTheme="majorHAnsi"/>
        </w:rPr>
        <w:t>atients report the key issue is emotional process</w:t>
      </w:r>
      <w:r>
        <w:rPr>
          <w:rFonts w:asciiTheme="majorHAnsi" w:hAnsiTheme="majorHAnsi"/>
        </w:rPr>
        <w:t>ing.</w:t>
      </w:r>
      <w:r w:rsidR="00CC1493">
        <w:rPr>
          <w:rFonts w:asciiTheme="majorHAnsi" w:hAnsiTheme="majorHAnsi"/>
        </w:rPr>
        <w:t xml:space="preserve"> (</w:t>
      </w:r>
      <w:r w:rsidR="000D2F41">
        <w:rPr>
          <w:rFonts w:asciiTheme="majorHAnsi" w:hAnsiTheme="majorHAnsi"/>
        </w:rPr>
        <w:t xml:space="preserve"> </w:t>
      </w:r>
      <w:hyperlink r:id="rId8" w:history="1">
        <w:r w:rsidR="000D2F41" w:rsidRPr="00B53745">
          <w:rPr>
            <w:rStyle w:val="Hyperlink"/>
            <w:rFonts w:asciiTheme="majorHAnsi" w:hAnsiTheme="majorHAnsi"/>
          </w:rPr>
          <w:t>https://www.theglobeandmail.com/life/health-and-fitness/article-their-pain-is-real-and-for-patients-with-mystery-illnesses-help-is/</w:t>
        </w:r>
      </w:hyperlink>
      <w:r w:rsidR="000D2F41">
        <w:rPr>
          <w:rFonts w:asciiTheme="majorHAnsi" w:hAnsiTheme="majorHAnsi"/>
        </w:rPr>
        <w:t xml:space="preserve"> )</w:t>
      </w:r>
    </w:p>
    <w:p w14:paraId="27140CC9" w14:textId="0920C4A8" w:rsidR="00CC1493" w:rsidRPr="00CC1493" w:rsidRDefault="00CC1493" w:rsidP="007B704D">
      <w:pPr>
        <w:ind w:left="-709"/>
        <w:rPr>
          <w:rFonts w:asciiTheme="majorHAnsi" w:hAnsiTheme="majorHAnsi"/>
        </w:rPr>
      </w:pPr>
      <w:r w:rsidRPr="00CC1493">
        <w:rPr>
          <w:rFonts w:asciiTheme="majorHAnsi" w:hAnsiTheme="majorHAnsi"/>
        </w:rPr>
        <w:t xml:space="preserve">     </w:t>
      </w:r>
      <w:r w:rsidRPr="00CC1493">
        <w:rPr>
          <w:rFonts w:asciiTheme="majorHAnsi" w:hAnsiTheme="majorHAnsi"/>
        </w:rPr>
        <w:tab/>
      </w:r>
      <w:r w:rsidR="000D2F41">
        <w:rPr>
          <w:rFonts w:asciiTheme="majorHAnsi" w:hAnsiTheme="majorHAnsi"/>
        </w:rPr>
        <w:t>Further</w:t>
      </w:r>
      <w:r w:rsidRPr="00CC1493">
        <w:rPr>
          <w:rFonts w:asciiTheme="majorHAnsi" w:hAnsiTheme="majorHAnsi"/>
        </w:rPr>
        <w:t xml:space="preserve"> a previous meta-analysis </w:t>
      </w:r>
      <w:proofErr w:type="gramStart"/>
      <w:r w:rsidRPr="00CC1493">
        <w:rPr>
          <w:rFonts w:asciiTheme="majorHAnsi" w:hAnsiTheme="majorHAnsi"/>
        </w:rPr>
        <w:t>In</w:t>
      </w:r>
      <w:proofErr w:type="gramEnd"/>
      <w:r w:rsidRPr="00CC1493">
        <w:rPr>
          <w:rFonts w:asciiTheme="majorHAnsi" w:hAnsiTheme="majorHAnsi"/>
        </w:rPr>
        <w:t xml:space="preserve"> 2009 we also found that treatments for somatic disorders that included emotional focusing such as ISTDP had greater outcomes.</w:t>
      </w:r>
      <w:r w:rsidR="00A373C4">
        <w:rPr>
          <w:rFonts w:asciiTheme="majorHAnsi" w:hAnsiTheme="majorHAnsi"/>
        </w:rPr>
        <w:t xml:space="preserve"> </w:t>
      </w:r>
      <w:hyperlink r:id="rId9" w:history="1">
        <w:r w:rsidR="00A373C4">
          <w:rPr>
            <w:rStyle w:val="Hyperlink"/>
            <w:rFonts w:asciiTheme="majorHAnsi" w:hAnsiTheme="majorHAnsi"/>
          </w:rPr>
          <w:t>Link Here</w:t>
        </w:r>
      </w:hyperlink>
    </w:p>
    <w:p w14:paraId="103C68EF" w14:textId="6FBE930A" w:rsidR="000D2F41" w:rsidRDefault="00CC1493" w:rsidP="007B704D">
      <w:pPr>
        <w:ind w:left="-709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Pr="00CC1493">
        <w:rPr>
          <w:rFonts w:asciiTheme="majorHAnsi" w:hAnsiTheme="majorHAnsi"/>
        </w:rPr>
        <w:t>So</w:t>
      </w:r>
      <w:r w:rsidR="007B704D">
        <w:rPr>
          <w:rFonts w:asciiTheme="majorHAnsi" w:hAnsiTheme="majorHAnsi"/>
        </w:rPr>
        <w:t>,</w:t>
      </w:r>
      <w:r w:rsidRPr="00CC1493">
        <w:rPr>
          <w:rFonts w:asciiTheme="majorHAnsi" w:hAnsiTheme="majorHAnsi"/>
        </w:rPr>
        <w:t xml:space="preserve"> these are important findings because of the massive burden </w:t>
      </w:r>
      <w:r w:rsidR="000D2F41">
        <w:rPr>
          <w:rFonts w:asciiTheme="majorHAnsi" w:hAnsiTheme="majorHAnsi"/>
        </w:rPr>
        <w:t xml:space="preserve">and </w:t>
      </w:r>
      <w:r w:rsidRPr="00CC1493">
        <w:rPr>
          <w:rFonts w:asciiTheme="majorHAnsi" w:hAnsiTheme="majorHAnsi"/>
        </w:rPr>
        <w:t xml:space="preserve">cost of somatic symptom conditions and </w:t>
      </w:r>
      <w:r w:rsidR="000D2F41">
        <w:rPr>
          <w:rFonts w:asciiTheme="majorHAnsi" w:hAnsiTheme="majorHAnsi"/>
        </w:rPr>
        <w:t>a major</w:t>
      </w:r>
      <w:r w:rsidRPr="00CC1493">
        <w:rPr>
          <w:rFonts w:asciiTheme="majorHAnsi" w:hAnsiTheme="majorHAnsi"/>
        </w:rPr>
        <w:t xml:space="preserve"> need for available short-term treatments. Once again treatments like ISTDP</w:t>
      </w:r>
      <w:r w:rsidR="000D2F41">
        <w:rPr>
          <w:rFonts w:asciiTheme="majorHAnsi" w:hAnsiTheme="majorHAnsi"/>
        </w:rPr>
        <w:t>,</w:t>
      </w:r>
      <w:r w:rsidRPr="00CC1493">
        <w:rPr>
          <w:rFonts w:asciiTheme="majorHAnsi" w:hAnsiTheme="majorHAnsi"/>
        </w:rPr>
        <w:t xml:space="preserve"> emphasizing powerful therapeutic engagement, emotional processing toward healing attachment trauma</w:t>
      </w:r>
      <w:r w:rsidR="000D2F41">
        <w:rPr>
          <w:rFonts w:asciiTheme="majorHAnsi" w:hAnsiTheme="majorHAnsi"/>
        </w:rPr>
        <w:t>,</w:t>
      </w:r>
      <w:r w:rsidRPr="00CC1493">
        <w:rPr>
          <w:rFonts w:asciiTheme="majorHAnsi" w:hAnsiTheme="majorHAnsi"/>
        </w:rPr>
        <w:t xml:space="preserve"> appear to be important, effective and able to provide long-term benefits.</w:t>
      </w:r>
    </w:p>
    <w:p w14:paraId="2126C4E5" w14:textId="74DB5C53" w:rsidR="000D2F41" w:rsidRPr="000D2F41" w:rsidRDefault="000D2F41" w:rsidP="000D2F41">
      <w:pPr>
        <w:ind w:left="-113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REFERENCES</w:t>
      </w:r>
    </w:p>
    <w:p w14:paraId="5DB19CE1" w14:textId="77777777" w:rsidR="00BE664B" w:rsidRPr="00B419A6" w:rsidRDefault="00BE664B" w:rsidP="00B419A6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 w:cs="Times"/>
          <w:color w:val="000000"/>
        </w:rPr>
      </w:pPr>
      <w:r w:rsidRPr="00B419A6">
        <w:rPr>
          <w:rFonts w:asciiTheme="majorHAnsi" w:hAnsiTheme="majorHAnsi" w:cs="Times"/>
          <w:color w:val="000000"/>
        </w:rPr>
        <w:t xml:space="preserve">1. Baldoni F, </w:t>
      </w:r>
      <w:proofErr w:type="spellStart"/>
      <w:r w:rsidRPr="00B419A6">
        <w:rPr>
          <w:rFonts w:asciiTheme="majorHAnsi" w:hAnsiTheme="majorHAnsi" w:cs="Times"/>
          <w:color w:val="000000"/>
        </w:rPr>
        <w:t>Baldaro</w:t>
      </w:r>
      <w:proofErr w:type="spellEnd"/>
      <w:r w:rsidRPr="00B419A6">
        <w:rPr>
          <w:rFonts w:asciiTheme="majorHAnsi" w:hAnsiTheme="majorHAnsi" w:cs="Times"/>
          <w:color w:val="000000"/>
        </w:rPr>
        <w:t xml:space="preserve"> B, </w:t>
      </w:r>
      <w:proofErr w:type="spellStart"/>
      <w:r w:rsidRPr="00B419A6">
        <w:rPr>
          <w:rFonts w:asciiTheme="majorHAnsi" w:hAnsiTheme="majorHAnsi" w:cs="Times"/>
          <w:color w:val="000000"/>
        </w:rPr>
        <w:t>Trombini</w:t>
      </w:r>
      <w:proofErr w:type="spellEnd"/>
      <w:r w:rsidRPr="00B419A6">
        <w:rPr>
          <w:rFonts w:asciiTheme="majorHAnsi" w:hAnsiTheme="majorHAnsi" w:cs="Times"/>
          <w:color w:val="000000"/>
        </w:rPr>
        <w:t xml:space="preserve"> G. Psychothera</w:t>
      </w:r>
      <w:r w:rsidRPr="00B419A6">
        <w:rPr>
          <w:rFonts w:asciiTheme="majorHAnsi" w:hAnsiTheme="majorHAnsi" w:cs="Times"/>
          <w:color w:val="000000"/>
        </w:rPr>
        <w:softHyphen/>
        <w:t xml:space="preserve">peutic perspectives in urethral syndrome. </w:t>
      </w:r>
      <w:r w:rsidRPr="00B419A6">
        <w:rPr>
          <w:rFonts w:asciiTheme="majorHAnsi" w:hAnsiTheme="majorHAnsi" w:cs="Times"/>
          <w:i/>
          <w:iCs/>
          <w:color w:val="000000"/>
        </w:rPr>
        <w:t xml:space="preserve">Stress Med. </w:t>
      </w:r>
      <w:r w:rsidRPr="00B419A6">
        <w:rPr>
          <w:rFonts w:asciiTheme="majorHAnsi" w:hAnsiTheme="majorHAnsi" w:cs="Times"/>
          <w:color w:val="000000"/>
        </w:rPr>
        <w:t>1995;11(1):79-84</w:t>
      </w:r>
    </w:p>
    <w:p w14:paraId="1ACCD5ED" w14:textId="77777777" w:rsidR="00BE664B" w:rsidRPr="00B419A6" w:rsidRDefault="00BE664B" w:rsidP="00B419A6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 w:cs="Times"/>
          <w:color w:val="000000"/>
        </w:rPr>
      </w:pPr>
      <w:r w:rsidRPr="00B419A6">
        <w:rPr>
          <w:rFonts w:asciiTheme="majorHAnsi" w:hAnsiTheme="majorHAnsi" w:cs="Times"/>
          <w:color w:val="000000"/>
        </w:rPr>
        <w:t xml:space="preserve">2. </w:t>
      </w:r>
      <w:proofErr w:type="spellStart"/>
      <w:r w:rsidRPr="00B419A6">
        <w:rPr>
          <w:rFonts w:asciiTheme="majorHAnsi" w:hAnsiTheme="majorHAnsi" w:cs="Times"/>
          <w:color w:val="000000"/>
        </w:rPr>
        <w:t>Abbass</w:t>
      </w:r>
      <w:proofErr w:type="spellEnd"/>
      <w:r w:rsidRPr="00B419A6">
        <w:rPr>
          <w:rFonts w:asciiTheme="majorHAnsi" w:hAnsiTheme="majorHAnsi" w:cs="Times"/>
          <w:color w:val="000000"/>
        </w:rPr>
        <w:t xml:space="preserve"> A. Office-based research in intensive short-term dynamic psychotherapy (ISTDP): Data from the first 6 years of practice. </w:t>
      </w:r>
      <w:r w:rsidRPr="00B419A6">
        <w:rPr>
          <w:rFonts w:asciiTheme="majorHAnsi" w:hAnsiTheme="majorHAnsi" w:cs="Times"/>
          <w:i/>
          <w:iCs/>
          <w:color w:val="000000"/>
        </w:rPr>
        <w:t>Ad Hoc Bulletin of Short-term Dynamic Psychotherapy</w:t>
      </w:r>
      <w:r w:rsidRPr="00B419A6">
        <w:rPr>
          <w:rFonts w:asciiTheme="majorHAnsi" w:hAnsiTheme="majorHAnsi" w:cs="Times"/>
          <w:color w:val="000000"/>
        </w:rPr>
        <w:t xml:space="preserve">. 2002;6(2):5-14. </w:t>
      </w:r>
    </w:p>
    <w:p w14:paraId="74E35576" w14:textId="77777777" w:rsidR="00BE664B" w:rsidRPr="00B419A6" w:rsidRDefault="00BE664B" w:rsidP="00B419A6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 w:cs="Times"/>
          <w:color w:val="000000"/>
        </w:rPr>
      </w:pPr>
      <w:r w:rsidRPr="00B419A6">
        <w:rPr>
          <w:rFonts w:asciiTheme="majorHAnsi" w:hAnsiTheme="majorHAnsi" w:cs="Times"/>
          <w:color w:val="000000"/>
        </w:rPr>
        <w:t xml:space="preserve">3. Hawkins JR. </w:t>
      </w:r>
      <w:r w:rsidRPr="00C12BA6">
        <w:rPr>
          <w:rFonts w:asciiTheme="majorHAnsi" w:hAnsiTheme="majorHAnsi" w:cs="Times"/>
          <w:iCs/>
          <w:color w:val="000000"/>
        </w:rPr>
        <w:t>The Role of Emotional Repres</w:t>
      </w:r>
      <w:r w:rsidRPr="00C12BA6">
        <w:rPr>
          <w:rFonts w:asciiTheme="majorHAnsi" w:hAnsiTheme="majorHAnsi" w:cs="Times"/>
          <w:iCs/>
          <w:color w:val="000000"/>
        </w:rPr>
        <w:softHyphen/>
        <w:t xml:space="preserve">sion in Chronic Back Pain Patients Undergoing </w:t>
      </w:r>
      <w:proofErr w:type="spellStart"/>
      <w:r w:rsidRPr="00C12BA6">
        <w:rPr>
          <w:rFonts w:asciiTheme="majorHAnsi" w:hAnsiTheme="majorHAnsi" w:cs="Times"/>
          <w:iCs/>
          <w:color w:val="000000"/>
        </w:rPr>
        <w:t>Psychodynamically</w:t>
      </w:r>
      <w:proofErr w:type="spellEnd"/>
      <w:r w:rsidRPr="00C12BA6">
        <w:rPr>
          <w:rFonts w:asciiTheme="majorHAnsi" w:hAnsiTheme="majorHAnsi" w:cs="Times"/>
          <w:iCs/>
          <w:color w:val="000000"/>
        </w:rPr>
        <w:t xml:space="preserve"> Orientated Group Psycho</w:t>
      </w:r>
      <w:r w:rsidRPr="00C12BA6">
        <w:rPr>
          <w:rFonts w:asciiTheme="majorHAnsi" w:hAnsiTheme="majorHAnsi" w:cs="Times"/>
          <w:iCs/>
          <w:color w:val="000000"/>
        </w:rPr>
        <w:softHyphen/>
        <w:t xml:space="preserve">therapy as Treatment for Their Pain. </w:t>
      </w:r>
      <w:r w:rsidRPr="00B419A6">
        <w:rPr>
          <w:rFonts w:asciiTheme="majorHAnsi" w:hAnsiTheme="majorHAnsi" w:cs="Times"/>
          <w:color w:val="000000"/>
        </w:rPr>
        <w:t xml:space="preserve">New York, NY: New York University School of Education; 2003. </w:t>
      </w:r>
    </w:p>
    <w:p w14:paraId="1A64E397" w14:textId="46AD33A1" w:rsidR="00BE664B" w:rsidRPr="00B419A6" w:rsidRDefault="00BE664B" w:rsidP="00B419A6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 w:cs="Times"/>
          <w:color w:val="000000"/>
        </w:rPr>
      </w:pPr>
      <w:r w:rsidRPr="00B419A6">
        <w:rPr>
          <w:rFonts w:asciiTheme="majorHAnsi" w:hAnsiTheme="majorHAnsi" w:cs="Times"/>
          <w:color w:val="000000"/>
        </w:rPr>
        <w:t xml:space="preserve">4. Hinson VK, Weinstein S, Bernard B, </w:t>
      </w:r>
      <w:proofErr w:type="spellStart"/>
      <w:r w:rsidRPr="00B419A6">
        <w:rPr>
          <w:rFonts w:asciiTheme="majorHAnsi" w:hAnsiTheme="majorHAnsi" w:cs="Times"/>
          <w:color w:val="000000"/>
        </w:rPr>
        <w:t>Leurgans</w:t>
      </w:r>
      <w:proofErr w:type="spellEnd"/>
      <w:r w:rsidRPr="00B419A6">
        <w:rPr>
          <w:rFonts w:asciiTheme="majorHAnsi" w:hAnsiTheme="majorHAnsi" w:cs="Times"/>
          <w:color w:val="000000"/>
        </w:rPr>
        <w:t xml:space="preserve"> SE, Goetz CG. Single-blind clinical trial of psy</w:t>
      </w:r>
      <w:r w:rsidRPr="00B419A6">
        <w:rPr>
          <w:rFonts w:asciiTheme="majorHAnsi" w:hAnsiTheme="majorHAnsi" w:cs="Times"/>
          <w:color w:val="000000"/>
        </w:rPr>
        <w:softHyphen/>
        <w:t>chotherapy for treatment of psychogenic move</w:t>
      </w:r>
      <w:r w:rsidRPr="00B419A6">
        <w:rPr>
          <w:rFonts w:asciiTheme="majorHAnsi" w:hAnsiTheme="majorHAnsi" w:cs="Times"/>
          <w:color w:val="000000"/>
        </w:rPr>
        <w:softHyphen/>
        <w:t xml:space="preserve">ment disorders. </w:t>
      </w:r>
      <w:r w:rsidRPr="00B419A6">
        <w:rPr>
          <w:rFonts w:asciiTheme="majorHAnsi" w:hAnsiTheme="majorHAnsi" w:cs="Times"/>
          <w:i/>
          <w:iCs/>
          <w:color w:val="000000"/>
        </w:rPr>
        <w:t xml:space="preserve">Parkinsonism </w:t>
      </w:r>
      <w:proofErr w:type="spellStart"/>
      <w:r w:rsidRPr="00B419A6">
        <w:rPr>
          <w:rFonts w:asciiTheme="majorHAnsi" w:hAnsiTheme="majorHAnsi" w:cs="Times"/>
          <w:i/>
          <w:iCs/>
          <w:color w:val="000000"/>
        </w:rPr>
        <w:t>Relat</w:t>
      </w:r>
      <w:proofErr w:type="spellEnd"/>
      <w:r w:rsidRPr="00B419A6">
        <w:rPr>
          <w:rFonts w:asciiTheme="majorHAnsi" w:hAnsiTheme="majorHAnsi" w:cs="Times"/>
          <w:i/>
          <w:iCs/>
          <w:color w:val="000000"/>
        </w:rPr>
        <w:t xml:space="preserve"> </w:t>
      </w:r>
      <w:proofErr w:type="spellStart"/>
      <w:r w:rsidRPr="00B419A6">
        <w:rPr>
          <w:rFonts w:asciiTheme="majorHAnsi" w:hAnsiTheme="majorHAnsi" w:cs="Times"/>
          <w:i/>
          <w:iCs/>
          <w:color w:val="000000"/>
        </w:rPr>
        <w:t>Disord</w:t>
      </w:r>
      <w:proofErr w:type="spellEnd"/>
      <w:r w:rsidRPr="00B419A6">
        <w:rPr>
          <w:rFonts w:asciiTheme="majorHAnsi" w:hAnsiTheme="majorHAnsi" w:cs="Times"/>
          <w:color w:val="000000"/>
        </w:rPr>
        <w:t xml:space="preserve">. 2006;12(3):177-180. </w:t>
      </w:r>
    </w:p>
    <w:p w14:paraId="515B1FF9" w14:textId="77777777" w:rsidR="009A795E" w:rsidRPr="00B419A6" w:rsidRDefault="00BE664B" w:rsidP="00B419A6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 w:cs="Times"/>
          <w:color w:val="000000"/>
        </w:rPr>
      </w:pPr>
      <w:r w:rsidRPr="00B419A6">
        <w:rPr>
          <w:rFonts w:asciiTheme="majorHAnsi" w:hAnsiTheme="majorHAnsi" w:cs="Times"/>
          <w:color w:val="000000"/>
        </w:rPr>
        <w:t xml:space="preserve">5. </w:t>
      </w:r>
      <w:proofErr w:type="spellStart"/>
      <w:r w:rsidRPr="00B419A6">
        <w:rPr>
          <w:rFonts w:asciiTheme="majorHAnsi" w:hAnsiTheme="majorHAnsi" w:cs="Times"/>
          <w:color w:val="000000"/>
        </w:rPr>
        <w:t>Abbass</w:t>
      </w:r>
      <w:proofErr w:type="spellEnd"/>
      <w:r w:rsidRPr="00B419A6">
        <w:rPr>
          <w:rFonts w:asciiTheme="majorHAnsi" w:hAnsiTheme="majorHAnsi" w:cs="Times"/>
          <w:color w:val="000000"/>
        </w:rPr>
        <w:t xml:space="preserve"> A, </w:t>
      </w:r>
      <w:proofErr w:type="spellStart"/>
      <w:r w:rsidRPr="00B419A6">
        <w:rPr>
          <w:rFonts w:asciiTheme="majorHAnsi" w:hAnsiTheme="majorHAnsi" w:cs="Times"/>
          <w:color w:val="000000"/>
        </w:rPr>
        <w:t>Lovas</w:t>
      </w:r>
      <w:proofErr w:type="spellEnd"/>
      <w:r w:rsidRPr="00B419A6">
        <w:rPr>
          <w:rFonts w:asciiTheme="majorHAnsi" w:hAnsiTheme="majorHAnsi" w:cs="Times"/>
          <w:color w:val="000000"/>
        </w:rPr>
        <w:t xml:space="preserve"> D, Purdy A. Direct diagno</w:t>
      </w:r>
      <w:r w:rsidRPr="00B419A6">
        <w:rPr>
          <w:rFonts w:asciiTheme="majorHAnsi" w:hAnsiTheme="majorHAnsi" w:cs="Times"/>
          <w:color w:val="000000"/>
        </w:rPr>
        <w:softHyphen/>
        <w:t xml:space="preserve">sis and management of emotional factors in the chronic headache patients. </w:t>
      </w:r>
      <w:r w:rsidRPr="00B419A6">
        <w:rPr>
          <w:rFonts w:asciiTheme="majorHAnsi" w:hAnsiTheme="majorHAnsi" w:cs="Times"/>
          <w:i/>
          <w:iCs/>
          <w:color w:val="000000"/>
        </w:rPr>
        <w:t xml:space="preserve">Cephalalgia. </w:t>
      </w:r>
      <w:r w:rsidRPr="00B419A6">
        <w:rPr>
          <w:rFonts w:asciiTheme="majorHAnsi" w:hAnsiTheme="majorHAnsi" w:cs="Times"/>
          <w:color w:val="000000"/>
        </w:rPr>
        <w:t>2008;28(12):1305-1314.</w:t>
      </w:r>
    </w:p>
    <w:p w14:paraId="73E58F69" w14:textId="77777777" w:rsidR="009A795E" w:rsidRPr="00B419A6" w:rsidRDefault="009A795E" w:rsidP="00B419A6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/>
        </w:rPr>
      </w:pPr>
      <w:r w:rsidRPr="00B419A6">
        <w:rPr>
          <w:rFonts w:asciiTheme="majorHAnsi" w:hAnsiTheme="majorHAnsi" w:cs="Times"/>
          <w:color w:val="000000"/>
        </w:rPr>
        <w:lastRenderedPageBreak/>
        <w:t xml:space="preserve">6. </w:t>
      </w:r>
      <w:r w:rsidR="00BE664B" w:rsidRPr="00B419A6">
        <w:rPr>
          <w:rFonts w:asciiTheme="majorHAnsi" w:hAnsiTheme="majorHAnsi"/>
        </w:rPr>
        <w:t xml:space="preserve">Russell LA, </w:t>
      </w:r>
      <w:proofErr w:type="spellStart"/>
      <w:r w:rsidR="00BE664B" w:rsidRPr="00B419A6">
        <w:rPr>
          <w:rFonts w:asciiTheme="majorHAnsi" w:hAnsiTheme="majorHAnsi"/>
        </w:rPr>
        <w:t>Abbass</w:t>
      </w:r>
      <w:proofErr w:type="spellEnd"/>
      <w:r w:rsidR="00BE664B" w:rsidRPr="00B419A6">
        <w:rPr>
          <w:rFonts w:asciiTheme="majorHAnsi" w:hAnsiTheme="majorHAnsi"/>
        </w:rPr>
        <w:t xml:space="preserve"> A </w:t>
      </w:r>
      <w:proofErr w:type="spellStart"/>
      <w:r w:rsidR="00BE664B" w:rsidRPr="00B419A6">
        <w:rPr>
          <w:rFonts w:asciiTheme="majorHAnsi" w:hAnsiTheme="majorHAnsi"/>
        </w:rPr>
        <w:t>A</w:t>
      </w:r>
      <w:proofErr w:type="spellEnd"/>
      <w:r w:rsidR="00BE664B" w:rsidRPr="00B419A6">
        <w:rPr>
          <w:rFonts w:asciiTheme="majorHAnsi" w:hAnsiTheme="majorHAnsi"/>
        </w:rPr>
        <w:t xml:space="preserve">, </w:t>
      </w:r>
      <w:proofErr w:type="spellStart"/>
      <w:r w:rsidR="00BE664B" w:rsidRPr="00B419A6">
        <w:rPr>
          <w:rFonts w:asciiTheme="majorHAnsi" w:hAnsiTheme="majorHAnsi"/>
        </w:rPr>
        <w:t>Allder</w:t>
      </w:r>
      <w:proofErr w:type="spellEnd"/>
      <w:r w:rsidR="00BE664B" w:rsidRPr="00B419A6">
        <w:rPr>
          <w:rFonts w:asciiTheme="majorHAnsi" w:hAnsiTheme="majorHAnsi"/>
        </w:rPr>
        <w:t xml:space="preserve"> SJ, Kisely S, </w:t>
      </w:r>
      <w:proofErr w:type="spellStart"/>
      <w:r w:rsidR="00BE664B" w:rsidRPr="00B419A6">
        <w:rPr>
          <w:rFonts w:asciiTheme="majorHAnsi" w:hAnsiTheme="majorHAnsi"/>
        </w:rPr>
        <w:t>Pohlmann</w:t>
      </w:r>
      <w:proofErr w:type="spellEnd"/>
      <w:r w:rsidR="00BE664B" w:rsidRPr="00B419A6">
        <w:rPr>
          <w:rFonts w:asciiTheme="majorHAnsi" w:hAnsiTheme="majorHAnsi"/>
        </w:rPr>
        <w:t>-Eden B, Town JM (2016). A pilot study of reduction in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>healthcare costs following the application of intensive short-term dynamic psychotherapy for psychogenic nonepileptic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 xml:space="preserve">seizures. Epilepsy &amp; </w:t>
      </w:r>
      <w:proofErr w:type="gramStart"/>
      <w:r w:rsidR="00BE664B" w:rsidRPr="00B419A6">
        <w:rPr>
          <w:rFonts w:asciiTheme="majorHAnsi" w:hAnsiTheme="majorHAnsi"/>
        </w:rPr>
        <w:t>behavior :</w:t>
      </w:r>
      <w:proofErr w:type="gramEnd"/>
      <w:r w:rsidR="00BE664B" w:rsidRPr="00B419A6">
        <w:rPr>
          <w:rFonts w:asciiTheme="majorHAnsi" w:hAnsiTheme="majorHAnsi"/>
        </w:rPr>
        <w:t xml:space="preserve"> E&amp;B , 63, 17-19.</w:t>
      </w:r>
    </w:p>
    <w:p w14:paraId="62B8F59E" w14:textId="77777777" w:rsidR="009A795E" w:rsidRPr="00B419A6" w:rsidRDefault="009A795E" w:rsidP="00B419A6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/>
        </w:rPr>
      </w:pPr>
      <w:r w:rsidRPr="00B419A6">
        <w:rPr>
          <w:rFonts w:asciiTheme="majorHAnsi" w:hAnsiTheme="majorHAnsi"/>
        </w:rPr>
        <w:t xml:space="preserve">7. </w:t>
      </w:r>
      <w:proofErr w:type="spellStart"/>
      <w:r w:rsidRPr="00B419A6">
        <w:rPr>
          <w:rFonts w:asciiTheme="majorHAnsi" w:hAnsiTheme="majorHAnsi"/>
        </w:rPr>
        <w:t>Chavoosh</w:t>
      </w:r>
      <w:r w:rsidR="00BE664B" w:rsidRPr="00B419A6">
        <w:rPr>
          <w:rFonts w:asciiTheme="majorHAnsi" w:hAnsiTheme="majorHAnsi"/>
        </w:rPr>
        <w:t>i</w:t>
      </w:r>
      <w:proofErr w:type="spellEnd"/>
      <w:r w:rsidR="00BE664B" w:rsidRPr="00B419A6">
        <w:rPr>
          <w:rFonts w:asciiTheme="majorHAnsi" w:hAnsiTheme="majorHAnsi"/>
        </w:rPr>
        <w:t xml:space="preserve">, B., </w:t>
      </w:r>
      <w:proofErr w:type="spellStart"/>
      <w:r w:rsidR="00BE664B" w:rsidRPr="00B419A6">
        <w:rPr>
          <w:rFonts w:asciiTheme="majorHAnsi" w:hAnsiTheme="majorHAnsi"/>
        </w:rPr>
        <w:t>Mohammadkhani</w:t>
      </w:r>
      <w:proofErr w:type="spellEnd"/>
      <w:r w:rsidR="00BE664B" w:rsidRPr="00B419A6">
        <w:rPr>
          <w:rFonts w:asciiTheme="majorHAnsi" w:hAnsiTheme="majorHAnsi"/>
        </w:rPr>
        <w:t>, P., &amp;</w:t>
      </w:r>
      <w:r w:rsidRPr="00B419A6">
        <w:rPr>
          <w:rFonts w:asciiTheme="majorHAnsi" w:hAnsiTheme="majorHAnsi"/>
        </w:rPr>
        <w:t xml:space="preserve"> </w:t>
      </w:r>
      <w:proofErr w:type="spellStart"/>
      <w:r w:rsidR="00BE664B" w:rsidRPr="00B419A6">
        <w:rPr>
          <w:rFonts w:asciiTheme="majorHAnsi" w:hAnsiTheme="majorHAnsi"/>
        </w:rPr>
        <w:t>Dolatshahee</w:t>
      </w:r>
      <w:proofErr w:type="spellEnd"/>
      <w:r w:rsidR="00BE664B" w:rsidRPr="00B419A6">
        <w:rPr>
          <w:rFonts w:asciiTheme="majorHAnsi" w:hAnsiTheme="majorHAnsi"/>
        </w:rPr>
        <w:t>, B. (2016). A Randomized Double-Blind Controlled Trial Comparing Davanloo’s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>Intensive Short-Term Dynamic Psychotherapy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>as Internet-Delivered Versus Treatment as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>Usual for Medically Unexplained Pain: A Six-Month Pilot Study. Psychosomatics, 57(3),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>292–300.</w:t>
      </w:r>
    </w:p>
    <w:p w14:paraId="3A978AEA" w14:textId="3E9036B0" w:rsidR="009A795E" w:rsidRPr="002560BF" w:rsidRDefault="009A795E" w:rsidP="002560BF">
      <w:pPr>
        <w:pStyle w:val="Pa18"/>
        <w:spacing w:before="100" w:beforeAutospacing="1" w:line="240" w:lineRule="auto"/>
        <w:ind w:left="-567"/>
        <w:jc w:val="both"/>
        <w:rPr>
          <w:rFonts w:asciiTheme="majorHAnsi" w:hAnsiTheme="majorHAnsi" w:cs="Times"/>
          <w:color w:val="000000"/>
        </w:rPr>
      </w:pPr>
      <w:r w:rsidRPr="00B419A6">
        <w:rPr>
          <w:rFonts w:asciiTheme="majorHAnsi" w:hAnsiTheme="majorHAnsi"/>
        </w:rPr>
        <w:t xml:space="preserve">8. </w:t>
      </w:r>
      <w:proofErr w:type="spellStart"/>
      <w:r w:rsidR="00BE664B" w:rsidRPr="00B419A6">
        <w:rPr>
          <w:rFonts w:asciiTheme="majorHAnsi" w:hAnsiTheme="majorHAnsi"/>
        </w:rPr>
        <w:t>Chavoosh</w:t>
      </w:r>
      <w:proofErr w:type="spellEnd"/>
      <w:r w:rsidR="00BE664B" w:rsidRPr="00B419A6">
        <w:rPr>
          <w:rFonts w:asciiTheme="majorHAnsi" w:hAnsiTheme="majorHAnsi"/>
        </w:rPr>
        <w:t xml:space="preserve"> </w:t>
      </w:r>
      <w:proofErr w:type="spellStart"/>
      <w:r w:rsidR="00BE664B" w:rsidRPr="00B419A6">
        <w:rPr>
          <w:rFonts w:asciiTheme="majorHAnsi" w:hAnsiTheme="majorHAnsi"/>
        </w:rPr>
        <w:t>i</w:t>
      </w:r>
      <w:proofErr w:type="spellEnd"/>
      <w:r w:rsidR="00BE664B" w:rsidRPr="00B419A6">
        <w:rPr>
          <w:rFonts w:asciiTheme="majorHAnsi" w:hAnsiTheme="majorHAnsi"/>
        </w:rPr>
        <w:t xml:space="preserve">, B., </w:t>
      </w:r>
      <w:proofErr w:type="spellStart"/>
      <w:r w:rsidR="00BE664B" w:rsidRPr="00B419A6">
        <w:rPr>
          <w:rFonts w:asciiTheme="majorHAnsi" w:hAnsiTheme="majorHAnsi"/>
        </w:rPr>
        <w:t>Mohammadkhani</w:t>
      </w:r>
      <w:proofErr w:type="spellEnd"/>
      <w:r w:rsidR="00BE664B" w:rsidRPr="00B419A6">
        <w:rPr>
          <w:rFonts w:asciiTheme="majorHAnsi" w:hAnsiTheme="majorHAnsi"/>
        </w:rPr>
        <w:t>, P., &amp;</w:t>
      </w:r>
      <w:r w:rsidRPr="00B419A6">
        <w:rPr>
          <w:rFonts w:asciiTheme="majorHAnsi" w:hAnsiTheme="majorHAnsi"/>
        </w:rPr>
        <w:t xml:space="preserve"> </w:t>
      </w:r>
      <w:proofErr w:type="spellStart"/>
      <w:r w:rsidR="00BE664B" w:rsidRPr="00B419A6">
        <w:rPr>
          <w:rFonts w:asciiTheme="majorHAnsi" w:hAnsiTheme="majorHAnsi"/>
        </w:rPr>
        <w:t>Dolatshahee</w:t>
      </w:r>
      <w:proofErr w:type="spellEnd"/>
      <w:r w:rsidR="00BE664B" w:rsidRPr="00B419A6">
        <w:rPr>
          <w:rFonts w:asciiTheme="majorHAnsi" w:hAnsiTheme="majorHAnsi"/>
        </w:rPr>
        <w:t>, B. (2016). Efficacy of Intensive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>Short-Term Dynamic Psychotherapy for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>Medically Unexplained Pain: A Pilot Three-Armed Randomized Controlled Trial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>Comparison with Mindfulness-Based Stress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>Reduction. Psychotherapy and</w:t>
      </w:r>
      <w:r w:rsidRPr="00B419A6">
        <w:rPr>
          <w:rFonts w:asciiTheme="majorHAnsi" w:hAnsiTheme="majorHAnsi"/>
        </w:rPr>
        <w:t xml:space="preserve"> </w:t>
      </w:r>
      <w:r w:rsidR="00BE664B" w:rsidRPr="00B419A6">
        <w:rPr>
          <w:rFonts w:asciiTheme="majorHAnsi" w:hAnsiTheme="majorHAnsi"/>
        </w:rPr>
        <w:t>Psychosomatics, 123–125.</w:t>
      </w:r>
    </w:p>
    <w:p w14:paraId="01751A3D" w14:textId="528BBCEC" w:rsidR="00BE664B" w:rsidRPr="00B419A6" w:rsidRDefault="009A795E" w:rsidP="00B419A6">
      <w:pPr>
        <w:widowControl w:val="0"/>
        <w:autoSpaceDE w:val="0"/>
        <w:autoSpaceDN w:val="0"/>
        <w:adjustRightInd w:val="0"/>
        <w:spacing w:before="100" w:beforeAutospacing="1" w:after="0"/>
        <w:ind w:left="-567"/>
        <w:rPr>
          <w:rFonts w:asciiTheme="majorHAnsi" w:hAnsiTheme="majorHAnsi" w:cs="Times New Roman"/>
        </w:rPr>
      </w:pPr>
      <w:r w:rsidRPr="00B419A6">
        <w:rPr>
          <w:rFonts w:asciiTheme="majorHAnsi" w:hAnsiTheme="majorHAnsi" w:cs="Times New Roman"/>
        </w:rPr>
        <w:t xml:space="preserve">9. </w:t>
      </w:r>
      <w:proofErr w:type="spellStart"/>
      <w:r w:rsidR="00BE664B" w:rsidRPr="00B419A6">
        <w:rPr>
          <w:rFonts w:asciiTheme="majorHAnsi" w:hAnsiTheme="majorHAnsi" w:cs="Times New Roman"/>
        </w:rPr>
        <w:t>Chavoosh</w:t>
      </w:r>
      <w:proofErr w:type="spellEnd"/>
      <w:r w:rsidR="00BE664B" w:rsidRPr="00B419A6">
        <w:rPr>
          <w:rFonts w:asciiTheme="majorHAnsi" w:hAnsiTheme="majorHAnsi" w:cs="Times New Roman"/>
        </w:rPr>
        <w:t xml:space="preserve"> </w:t>
      </w:r>
      <w:proofErr w:type="spellStart"/>
      <w:r w:rsidR="00BE664B" w:rsidRPr="00B419A6">
        <w:rPr>
          <w:rFonts w:asciiTheme="majorHAnsi" w:hAnsiTheme="majorHAnsi" w:cs="Times New Roman"/>
        </w:rPr>
        <w:t>i</w:t>
      </w:r>
      <w:proofErr w:type="spellEnd"/>
      <w:r w:rsidR="00BE664B" w:rsidRPr="00B419A6">
        <w:rPr>
          <w:rFonts w:asciiTheme="majorHAnsi" w:hAnsiTheme="majorHAnsi" w:cs="Times New Roman"/>
        </w:rPr>
        <w:t xml:space="preserve">, B., </w:t>
      </w:r>
      <w:proofErr w:type="spellStart"/>
      <w:r w:rsidR="00BE664B" w:rsidRPr="00B419A6">
        <w:rPr>
          <w:rFonts w:asciiTheme="majorHAnsi" w:hAnsiTheme="majorHAnsi" w:cs="Times New Roman"/>
        </w:rPr>
        <w:t>Mohammadkhani</w:t>
      </w:r>
      <w:proofErr w:type="spellEnd"/>
      <w:r w:rsidR="00BE664B" w:rsidRPr="00B419A6">
        <w:rPr>
          <w:rFonts w:asciiTheme="majorHAnsi" w:hAnsiTheme="majorHAnsi" w:cs="Times New Roman"/>
        </w:rPr>
        <w:t>, P., &amp;</w:t>
      </w:r>
      <w:r w:rsidRPr="00B419A6">
        <w:rPr>
          <w:rFonts w:asciiTheme="majorHAnsi" w:hAnsiTheme="majorHAnsi" w:cs="Times New Roman"/>
        </w:rPr>
        <w:t xml:space="preserve"> </w:t>
      </w:r>
      <w:proofErr w:type="spellStart"/>
      <w:r w:rsidR="00BE664B" w:rsidRPr="00B419A6">
        <w:rPr>
          <w:rFonts w:asciiTheme="majorHAnsi" w:hAnsiTheme="majorHAnsi" w:cs="Times New Roman"/>
        </w:rPr>
        <w:t>Dolatshahee</w:t>
      </w:r>
      <w:proofErr w:type="spellEnd"/>
      <w:r w:rsidR="00BE664B" w:rsidRPr="00B419A6">
        <w:rPr>
          <w:rFonts w:asciiTheme="majorHAnsi" w:hAnsiTheme="majorHAnsi" w:cs="Times New Roman"/>
        </w:rPr>
        <w:t xml:space="preserve">, B. (2016). Telemedicine vs. </w:t>
      </w:r>
      <w:proofErr w:type="spellStart"/>
      <w:r w:rsidR="00BE664B" w:rsidRPr="00B419A6">
        <w:rPr>
          <w:rFonts w:asciiTheme="majorHAnsi" w:hAnsiTheme="majorHAnsi" w:cs="Times New Roman"/>
        </w:rPr>
        <w:t>inperson</w:t>
      </w:r>
      <w:proofErr w:type="spellEnd"/>
      <w:r w:rsidRPr="00B419A6">
        <w:rPr>
          <w:rFonts w:asciiTheme="majorHAnsi" w:hAnsiTheme="majorHAnsi" w:cs="Times New Roman"/>
        </w:rPr>
        <w:t xml:space="preserve"> </w:t>
      </w:r>
      <w:r w:rsidR="00BE664B" w:rsidRPr="00B419A6">
        <w:rPr>
          <w:rFonts w:asciiTheme="majorHAnsi" w:hAnsiTheme="majorHAnsi" w:cs="Times New Roman"/>
        </w:rPr>
        <w:t>delivery of intensive short-term</w:t>
      </w:r>
      <w:r w:rsidRPr="00B419A6">
        <w:rPr>
          <w:rFonts w:asciiTheme="majorHAnsi" w:hAnsiTheme="majorHAnsi" w:cs="Times New Roman"/>
        </w:rPr>
        <w:t xml:space="preserve"> </w:t>
      </w:r>
      <w:r w:rsidR="00BE664B" w:rsidRPr="00B419A6">
        <w:rPr>
          <w:rFonts w:asciiTheme="majorHAnsi" w:hAnsiTheme="majorHAnsi" w:cs="Times New Roman"/>
        </w:rPr>
        <w:t>dynamic psychotherapy for patients with</w:t>
      </w:r>
      <w:r w:rsidRPr="00B419A6">
        <w:rPr>
          <w:rFonts w:asciiTheme="majorHAnsi" w:hAnsiTheme="majorHAnsi" w:cs="Times New Roman"/>
        </w:rPr>
        <w:t xml:space="preserve"> </w:t>
      </w:r>
      <w:r w:rsidR="00BE664B" w:rsidRPr="00B419A6">
        <w:rPr>
          <w:rFonts w:asciiTheme="majorHAnsi" w:hAnsiTheme="majorHAnsi" w:cs="Times New Roman"/>
        </w:rPr>
        <w:t>medically unexplained pain: A 12-month</w:t>
      </w:r>
      <w:r w:rsidRPr="00B419A6">
        <w:rPr>
          <w:rFonts w:asciiTheme="majorHAnsi" w:hAnsiTheme="majorHAnsi" w:cs="Times New Roman"/>
        </w:rPr>
        <w:t xml:space="preserve"> </w:t>
      </w:r>
      <w:r w:rsidR="00BE664B" w:rsidRPr="00B419A6">
        <w:rPr>
          <w:rFonts w:asciiTheme="majorHAnsi" w:hAnsiTheme="majorHAnsi" w:cs="Times New Roman"/>
        </w:rPr>
        <w:t>randomized, controlled trial. Journal of</w:t>
      </w:r>
      <w:r w:rsidRPr="00B419A6">
        <w:rPr>
          <w:rFonts w:asciiTheme="majorHAnsi" w:hAnsiTheme="majorHAnsi" w:cs="Times New Roman"/>
        </w:rPr>
        <w:t xml:space="preserve"> </w:t>
      </w:r>
      <w:r w:rsidR="00BE664B" w:rsidRPr="00B419A6">
        <w:rPr>
          <w:rFonts w:asciiTheme="majorHAnsi" w:hAnsiTheme="majorHAnsi" w:cs="Times New Roman"/>
        </w:rPr>
        <w:t>Telemedicine and Telecare, 0(0), 1–9.</w:t>
      </w:r>
    </w:p>
    <w:p w14:paraId="46D9CF44" w14:textId="2D878E16" w:rsidR="00B419A6" w:rsidRPr="00B419A6" w:rsidRDefault="009A795E" w:rsidP="00B419A6">
      <w:pPr>
        <w:widowControl w:val="0"/>
        <w:autoSpaceDE w:val="0"/>
        <w:autoSpaceDN w:val="0"/>
        <w:adjustRightInd w:val="0"/>
        <w:spacing w:before="100" w:beforeAutospacing="1" w:after="0"/>
        <w:ind w:left="-567"/>
        <w:rPr>
          <w:rFonts w:asciiTheme="majorHAnsi" w:hAnsiTheme="majorHAnsi" w:cs="Times New Roman"/>
        </w:rPr>
      </w:pPr>
      <w:r w:rsidRPr="00B419A6">
        <w:rPr>
          <w:rFonts w:asciiTheme="majorHAnsi" w:hAnsiTheme="majorHAnsi" w:cs="Times New Roman"/>
        </w:rPr>
        <w:t xml:space="preserve">10. </w:t>
      </w:r>
      <w:proofErr w:type="spellStart"/>
      <w:proofErr w:type="gramStart"/>
      <w:r w:rsidRPr="00B419A6">
        <w:rPr>
          <w:rFonts w:asciiTheme="majorHAnsi" w:hAnsiTheme="majorHAnsi" w:cs="Times New Roman"/>
        </w:rPr>
        <w:t>Svedlund</w:t>
      </w:r>
      <w:proofErr w:type="spellEnd"/>
      <w:r w:rsidRPr="00B419A6">
        <w:rPr>
          <w:rFonts w:asciiTheme="majorHAnsi" w:hAnsiTheme="majorHAnsi" w:cs="Times New Roman"/>
        </w:rPr>
        <w:t xml:space="preserve"> ,</w:t>
      </w:r>
      <w:proofErr w:type="gramEnd"/>
      <w:r w:rsidRPr="00B419A6">
        <w:rPr>
          <w:rFonts w:asciiTheme="majorHAnsi" w:hAnsiTheme="majorHAnsi" w:cs="Times New Roman"/>
        </w:rPr>
        <w:t xml:space="preserve"> J., </w:t>
      </w:r>
      <w:proofErr w:type="spellStart"/>
      <w:r w:rsidRPr="00B419A6">
        <w:rPr>
          <w:rFonts w:asciiTheme="majorHAnsi" w:hAnsiTheme="majorHAnsi" w:cs="Times New Roman"/>
        </w:rPr>
        <w:t>Sjodin</w:t>
      </w:r>
      <w:proofErr w:type="spellEnd"/>
      <w:r w:rsidRPr="00B419A6">
        <w:rPr>
          <w:rFonts w:asciiTheme="majorHAnsi" w:hAnsiTheme="majorHAnsi" w:cs="Times New Roman"/>
        </w:rPr>
        <w:t xml:space="preserve">, I., </w:t>
      </w:r>
      <w:proofErr w:type="spellStart"/>
      <w:r w:rsidRPr="00B419A6">
        <w:rPr>
          <w:rFonts w:asciiTheme="majorHAnsi" w:hAnsiTheme="majorHAnsi" w:cs="Times New Roman"/>
        </w:rPr>
        <w:t>Ottosson</w:t>
      </w:r>
      <w:proofErr w:type="spellEnd"/>
      <w:r w:rsidRPr="00B419A6">
        <w:rPr>
          <w:rFonts w:asciiTheme="majorHAnsi" w:hAnsiTheme="majorHAnsi" w:cs="Times New Roman"/>
        </w:rPr>
        <w:t xml:space="preserve">, J. O., &amp; </w:t>
      </w:r>
      <w:proofErr w:type="spellStart"/>
      <w:r w:rsidRPr="00B419A6">
        <w:rPr>
          <w:rFonts w:asciiTheme="majorHAnsi" w:hAnsiTheme="majorHAnsi" w:cs="Times New Roman"/>
        </w:rPr>
        <w:t>Dotevall</w:t>
      </w:r>
      <w:proofErr w:type="spellEnd"/>
      <w:r w:rsidRPr="00B419A6">
        <w:rPr>
          <w:rFonts w:asciiTheme="majorHAnsi" w:hAnsiTheme="majorHAnsi" w:cs="Times New Roman"/>
        </w:rPr>
        <w:t>, G. (1983). Controlled study of psychotherapy in irritable bowel syndrome.</w:t>
      </w:r>
      <w:r w:rsidR="00B419A6">
        <w:rPr>
          <w:rFonts w:asciiTheme="majorHAnsi" w:hAnsiTheme="majorHAnsi" w:cs="Times New Roman"/>
        </w:rPr>
        <w:t xml:space="preserve"> </w:t>
      </w:r>
      <w:r w:rsidRPr="00B419A6">
        <w:rPr>
          <w:rFonts w:asciiTheme="majorHAnsi" w:hAnsiTheme="majorHAnsi" w:cs="Times New Roman"/>
        </w:rPr>
        <w:t>Lancet, 2, 589-592.</w:t>
      </w:r>
    </w:p>
    <w:p w14:paraId="38157156" w14:textId="700B2CB2" w:rsidR="00B419A6" w:rsidRPr="00B419A6" w:rsidRDefault="00B419A6" w:rsidP="00B419A6">
      <w:pPr>
        <w:spacing w:before="100" w:beforeAutospacing="1"/>
        <w:ind w:left="-567"/>
        <w:rPr>
          <w:rFonts w:asciiTheme="majorHAnsi" w:hAnsiTheme="majorHAnsi" w:cs="Times New Roman"/>
        </w:rPr>
      </w:pPr>
      <w:r w:rsidRPr="00B419A6">
        <w:rPr>
          <w:rFonts w:asciiTheme="majorHAnsi" w:hAnsiTheme="majorHAnsi" w:cs="Times New Roman"/>
        </w:rPr>
        <w:t xml:space="preserve">11. </w:t>
      </w:r>
      <w:proofErr w:type="spellStart"/>
      <w:r w:rsidRPr="00B419A6">
        <w:rPr>
          <w:rFonts w:asciiTheme="majorHAnsi" w:hAnsiTheme="majorHAnsi" w:cs="Times New Roman"/>
        </w:rPr>
        <w:t>Abbass</w:t>
      </w:r>
      <w:proofErr w:type="spellEnd"/>
      <w:r w:rsidRPr="00B419A6">
        <w:rPr>
          <w:rFonts w:asciiTheme="majorHAnsi" w:hAnsiTheme="majorHAnsi" w:cs="Times New Roman"/>
        </w:rPr>
        <w:t xml:space="preserve"> A, Campbell S, Magee K, </w:t>
      </w:r>
      <w:proofErr w:type="spellStart"/>
      <w:r w:rsidRPr="00B419A6">
        <w:rPr>
          <w:rFonts w:asciiTheme="majorHAnsi" w:hAnsiTheme="majorHAnsi" w:cs="Times New Roman"/>
        </w:rPr>
        <w:t>Tarzwell</w:t>
      </w:r>
      <w:proofErr w:type="spellEnd"/>
      <w:r w:rsidRPr="00B419A6">
        <w:rPr>
          <w:rFonts w:asciiTheme="majorHAnsi" w:hAnsiTheme="majorHAnsi" w:cs="Times New Roman"/>
        </w:rPr>
        <w:t xml:space="preserve"> R (2009). Intensive short-term dynamic psychotherapy to reduce rates of emergency department return visits for patients with medically unexplained symptoms: preliminary evidence from a pre-post intervention study. Canadian Journal of Emergency Medicine, 11(6), 529-34.</w:t>
      </w:r>
    </w:p>
    <w:p w14:paraId="11403E33" w14:textId="51978C3E" w:rsidR="00B419A6" w:rsidRPr="00B419A6" w:rsidRDefault="00B419A6" w:rsidP="00B419A6">
      <w:pPr>
        <w:spacing w:before="100" w:beforeAutospacing="1"/>
        <w:ind w:left="-567"/>
        <w:rPr>
          <w:rFonts w:asciiTheme="majorHAnsi" w:hAnsiTheme="majorHAnsi" w:cs="Times New Roman"/>
        </w:rPr>
      </w:pPr>
      <w:r w:rsidRPr="00B419A6">
        <w:rPr>
          <w:rFonts w:asciiTheme="majorHAnsi" w:hAnsiTheme="majorHAnsi" w:cs="Times New Roman"/>
        </w:rPr>
        <w:t xml:space="preserve">12. </w:t>
      </w:r>
      <w:proofErr w:type="spellStart"/>
      <w:r w:rsidRPr="00B419A6">
        <w:rPr>
          <w:rFonts w:asciiTheme="majorHAnsi" w:hAnsiTheme="majorHAnsi" w:cs="Times New Roman"/>
        </w:rPr>
        <w:t>Abbass</w:t>
      </w:r>
      <w:proofErr w:type="spellEnd"/>
      <w:r w:rsidRPr="00B419A6">
        <w:rPr>
          <w:rFonts w:asciiTheme="majorHAnsi" w:hAnsiTheme="majorHAnsi" w:cs="Times New Roman"/>
        </w:rPr>
        <w:t xml:space="preserve"> A, Kisely S, </w:t>
      </w:r>
      <w:proofErr w:type="spellStart"/>
      <w:r w:rsidRPr="00B419A6">
        <w:rPr>
          <w:rFonts w:asciiTheme="majorHAnsi" w:hAnsiTheme="majorHAnsi" w:cs="Times New Roman"/>
        </w:rPr>
        <w:t>Rasic</w:t>
      </w:r>
      <w:proofErr w:type="spellEnd"/>
      <w:r w:rsidRPr="00B419A6">
        <w:rPr>
          <w:rFonts w:asciiTheme="majorHAnsi" w:hAnsiTheme="majorHAnsi" w:cs="Times New Roman"/>
        </w:rPr>
        <w:t xml:space="preserve"> D, Town JM, Johansson R (2015). Long-term healthcare cost reduction with Intensive </w:t>
      </w:r>
      <w:proofErr w:type="gramStart"/>
      <w:r w:rsidRPr="00B419A6">
        <w:rPr>
          <w:rFonts w:asciiTheme="majorHAnsi" w:hAnsiTheme="majorHAnsi" w:cs="Times New Roman"/>
        </w:rPr>
        <w:t>Short term</w:t>
      </w:r>
      <w:proofErr w:type="gramEnd"/>
      <w:r w:rsidRPr="00B419A6">
        <w:rPr>
          <w:rFonts w:asciiTheme="majorHAnsi" w:hAnsiTheme="majorHAnsi" w:cs="Times New Roman"/>
        </w:rPr>
        <w:t xml:space="preserve"> Dynamic Psychotherapy in a tertiary psychiatric service. Journal of psychiatric research, 64, 114-20.</w:t>
      </w:r>
    </w:p>
    <w:p w14:paraId="5AC47DE2" w14:textId="5C96B484" w:rsidR="009A795E" w:rsidRPr="00B419A6" w:rsidRDefault="00B419A6" w:rsidP="00B419A6">
      <w:pPr>
        <w:spacing w:before="100" w:beforeAutospacing="1"/>
        <w:ind w:left="-567"/>
        <w:rPr>
          <w:rFonts w:asciiTheme="majorHAnsi" w:hAnsiTheme="majorHAnsi" w:cs="Times New Roman"/>
        </w:rPr>
      </w:pPr>
      <w:r w:rsidRPr="00B419A6">
        <w:rPr>
          <w:rFonts w:asciiTheme="majorHAnsi" w:hAnsiTheme="majorHAnsi" w:cs="Times New Roman"/>
        </w:rPr>
        <w:t>13</w:t>
      </w:r>
      <w:r w:rsidR="009A795E" w:rsidRPr="00B419A6">
        <w:rPr>
          <w:rFonts w:asciiTheme="majorHAnsi" w:hAnsiTheme="majorHAnsi" w:cs="Times New Roman"/>
        </w:rPr>
        <w:t xml:space="preserve">. Linnet, J., &amp; </w:t>
      </w:r>
      <w:proofErr w:type="spellStart"/>
      <w:r w:rsidR="009A795E" w:rsidRPr="00B419A6">
        <w:rPr>
          <w:rFonts w:asciiTheme="majorHAnsi" w:hAnsiTheme="majorHAnsi" w:cs="Times New Roman"/>
        </w:rPr>
        <w:t>Jemec</w:t>
      </w:r>
      <w:proofErr w:type="spellEnd"/>
      <w:r w:rsidR="009A795E" w:rsidRPr="00B419A6">
        <w:rPr>
          <w:rFonts w:asciiTheme="majorHAnsi" w:hAnsiTheme="majorHAnsi" w:cs="Times New Roman"/>
        </w:rPr>
        <w:t>, G. B. (2001). Anxiety level and severity of skin condition predicts outcome of psychotherapy in atopic dermatitis patients. Int J Dermatol, 40, 632-636.</w:t>
      </w:r>
    </w:p>
    <w:p w14:paraId="6589333B" w14:textId="38DB90DC" w:rsidR="00940D77" w:rsidRDefault="00B419A6" w:rsidP="00940D77">
      <w:pPr>
        <w:spacing w:before="100" w:beforeAutospacing="1"/>
        <w:ind w:left="-567"/>
        <w:rPr>
          <w:rFonts w:ascii="Times New Roman" w:hAnsi="Times New Roman" w:cs="Times New Roman"/>
          <w:sz w:val="16"/>
          <w:szCs w:val="16"/>
        </w:rPr>
      </w:pPr>
      <w:r w:rsidRPr="00B419A6">
        <w:rPr>
          <w:rFonts w:asciiTheme="majorHAnsi" w:hAnsiTheme="majorHAnsi" w:cs="Times New Roman"/>
        </w:rPr>
        <w:t xml:space="preserve">14. </w:t>
      </w:r>
      <w:proofErr w:type="spellStart"/>
      <w:r w:rsidR="00C12BA6">
        <w:rPr>
          <w:rFonts w:asciiTheme="majorHAnsi" w:hAnsiTheme="majorHAnsi" w:cs="Times New Roman"/>
        </w:rPr>
        <w:t>Chirco</w:t>
      </w:r>
      <w:proofErr w:type="spellEnd"/>
      <w:r w:rsidR="00C12BA6">
        <w:rPr>
          <w:rFonts w:asciiTheme="majorHAnsi" w:hAnsiTheme="majorHAnsi" w:cs="Times New Roman"/>
        </w:rPr>
        <w:t xml:space="preserve"> S, Bargnani A et al, </w:t>
      </w:r>
      <w:r w:rsidRPr="00B419A6">
        <w:rPr>
          <w:rFonts w:asciiTheme="majorHAnsi" w:hAnsiTheme="majorHAnsi" w:cs="Times New Roman"/>
        </w:rPr>
        <w:t xml:space="preserve">ISTDP for Bruxism. A Randomized Controlled Trial. In </w:t>
      </w:r>
      <w:r>
        <w:rPr>
          <w:rFonts w:asciiTheme="majorHAnsi" w:hAnsiTheme="majorHAnsi" w:cs="Times New Roman"/>
        </w:rPr>
        <w:t>Progr</w:t>
      </w:r>
      <w:r w:rsidRPr="00B419A6">
        <w:rPr>
          <w:rFonts w:asciiTheme="majorHAnsi" w:hAnsiTheme="majorHAnsi" w:cs="Times New Roman"/>
        </w:rPr>
        <w:t>ess. Padua Italy.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BA08D6" w14:textId="7383E412" w:rsidR="00B419A6" w:rsidRDefault="00B419A6" w:rsidP="00940D77">
      <w:pPr>
        <w:spacing w:before="100" w:beforeAutospacing="1"/>
        <w:ind w:left="-567"/>
        <w:rPr>
          <w:rFonts w:asciiTheme="majorHAnsi" w:hAnsiTheme="majorHAnsi" w:cs="Times New Roman"/>
        </w:rPr>
      </w:pPr>
      <w:r w:rsidRPr="00940D77">
        <w:rPr>
          <w:rFonts w:asciiTheme="majorHAnsi" w:hAnsiTheme="majorHAnsi" w:cs="Times New Roman"/>
        </w:rPr>
        <w:t xml:space="preserve">15. </w:t>
      </w:r>
      <w:r w:rsidR="00940D77" w:rsidRPr="00940D77">
        <w:rPr>
          <w:rFonts w:asciiTheme="majorHAnsi" w:hAnsiTheme="majorHAnsi" w:cs="Times New Roman"/>
        </w:rPr>
        <w:t>Russell et al</w:t>
      </w:r>
      <w:r w:rsidRPr="00940D77">
        <w:rPr>
          <w:rFonts w:asciiTheme="majorHAnsi" w:hAnsiTheme="majorHAnsi" w:cs="Times New Roman"/>
        </w:rPr>
        <w:t xml:space="preserve">. </w:t>
      </w:r>
      <w:r w:rsidR="00940D77" w:rsidRPr="00940D77">
        <w:rPr>
          <w:rFonts w:asciiTheme="majorHAnsi" w:hAnsiTheme="majorHAnsi" w:cs="Times New Roman"/>
        </w:rPr>
        <w:t>2017 A preliminary evaluation of intensive</w:t>
      </w:r>
      <w:r w:rsidR="00940D77">
        <w:rPr>
          <w:rFonts w:ascii="Times New Roman" w:hAnsi="Times New Roman" w:cs="Times New Roman"/>
          <w:sz w:val="16"/>
          <w:szCs w:val="16"/>
        </w:rPr>
        <w:t xml:space="preserve"> </w:t>
      </w:r>
      <w:r w:rsidR="00940D77" w:rsidRPr="00940D77">
        <w:rPr>
          <w:rFonts w:asciiTheme="majorHAnsi" w:hAnsiTheme="majorHAnsi" w:cs="Times New Roman"/>
        </w:rPr>
        <w:t>short-term dynamic psychotherapy within a</w:t>
      </w:r>
      <w:r w:rsidR="00940D77">
        <w:rPr>
          <w:rFonts w:ascii="Times New Roman" w:hAnsi="Times New Roman" w:cs="Times New Roman"/>
          <w:sz w:val="16"/>
          <w:szCs w:val="16"/>
        </w:rPr>
        <w:t xml:space="preserve"> </w:t>
      </w:r>
      <w:r w:rsidR="00940D77" w:rsidRPr="00940D77">
        <w:rPr>
          <w:rFonts w:asciiTheme="majorHAnsi" w:hAnsiTheme="majorHAnsi" w:cs="Times New Roman"/>
        </w:rPr>
        <w:t>functional neurological symptoms service</w:t>
      </w:r>
      <w:r w:rsidR="00940D77">
        <w:rPr>
          <w:rFonts w:asciiTheme="majorHAnsi" w:hAnsiTheme="majorHAnsi" w:cs="Times New Roman"/>
        </w:rPr>
        <w:t>. The</w:t>
      </w:r>
      <w:r w:rsidR="00940D77" w:rsidRPr="00940D77">
        <w:rPr>
          <w:rFonts w:asciiTheme="majorHAnsi" w:hAnsiTheme="majorHAnsi" w:cs="Times New Roman"/>
        </w:rPr>
        <w:t xml:space="preserve"> Neuropsychologist 4, 25-33</w:t>
      </w:r>
    </w:p>
    <w:p w14:paraId="15A0F146" w14:textId="77777777" w:rsidR="009C4A76" w:rsidRDefault="009C4A76" w:rsidP="009C4A76">
      <w:pPr>
        <w:spacing w:before="100" w:beforeAutospacing="1"/>
        <w:ind w:left="-567"/>
        <w:rPr>
          <w:rFonts w:asciiTheme="majorHAnsi" w:hAnsiTheme="majorHAnsi" w:cstheme="majorHAnsi"/>
        </w:rPr>
      </w:pPr>
      <w:r w:rsidRPr="00311A30">
        <w:rPr>
          <w:rFonts w:asciiTheme="majorHAnsi" w:hAnsiTheme="majorHAnsi" w:cstheme="majorHAnsi"/>
        </w:rPr>
        <w:t xml:space="preserve">16. Cooper A, </w:t>
      </w:r>
      <w:proofErr w:type="spellStart"/>
      <w:r w:rsidRPr="00311A30">
        <w:rPr>
          <w:rFonts w:asciiTheme="majorHAnsi" w:hAnsiTheme="majorHAnsi" w:cstheme="majorHAnsi"/>
        </w:rPr>
        <w:t>Abbass</w:t>
      </w:r>
      <w:proofErr w:type="spellEnd"/>
      <w:r w:rsidRPr="00311A30">
        <w:rPr>
          <w:rFonts w:asciiTheme="majorHAnsi" w:hAnsiTheme="majorHAnsi" w:cstheme="majorHAnsi"/>
        </w:rPr>
        <w:t xml:space="preserve"> A, Zed J, Bedford L, </w:t>
      </w:r>
      <w:proofErr w:type="spellStart"/>
      <w:r w:rsidRPr="00311A30">
        <w:rPr>
          <w:rFonts w:asciiTheme="majorHAnsi" w:hAnsiTheme="majorHAnsi" w:cstheme="majorHAnsi"/>
        </w:rPr>
        <w:t>Sampalli</w:t>
      </w:r>
      <w:proofErr w:type="spellEnd"/>
      <w:r w:rsidRPr="00311A30">
        <w:rPr>
          <w:rFonts w:asciiTheme="majorHAnsi" w:hAnsiTheme="majorHAnsi" w:cstheme="majorHAnsi"/>
        </w:rPr>
        <w:t xml:space="preserve"> T, Town J (2017) Implementing a Psychotherapy Service for Medically Unexplained Symptoms in a Primary Care Setting. Journal of Clinical Medicine 6, 109.</w:t>
      </w:r>
    </w:p>
    <w:p w14:paraId="798C4681" w14:textId="77777777" w:rsidR="00DF6593" w:rsidRDefault="009C4A76" w:rsidP="00DF6593">
      <w:pPr>
        <w:spacing w:before="100" w:beforeAutospacing="1"/>
        <w:ind w:left="-567"/>
        <w:rPr>
          <w:rFonts w:asciiTheme="majorHAnsi" w:eastAsia="Times New Roman" w:hAnsiTheme="majorHAnsi" w:cstheme="majorHAnsi"/>
          <w:color w:val="0000FF"/>
          <w:u w:val="single"/>
          <w:lang w:val="en-CA" w:eastAsia="en-US"/>
        </w:rPr>
      </w:pPr>
      <w:r w:rsidRPr="009C4A76">
        <w:rPr>
          <w:rFonts w:asciiTheme="majorHAnsi" w:hAnsiTheme="majorHAnsi" w:cstheme="majorHAnsi"/>
        </w:rPr>
        <w:lastRenderedPageBreak/>
        <w:t xml:space="preserve">17. Watt P, Irving M (2018) A Diagnosis of Inflammatory Bowel Disease and Access to Psychotherapy: Rural Patients Who Accept Treatment Report Psychosomatic Benefits: </w:t>
      </w:r>
      <w:r w:rsidRPr="009C4A76">
        <w:rPr>
          <w:rFonts w:asciiTheme="majorHAnsi" w:eastAsia="Times New Roman" w:hAnsiTheme="majorHAnsi" w:cstheme="majorHAnsi"/>
          <w:iCs/>
          <w:lang w:val="en-CA" w:eastAsia="en-US"/>
        </w:rPr>
        <w:t>Inflammatory Bowel Diseases</w:t>
      </w:r>
      <w:r w:rsidRPr="009C4A76">
        <w:rPr>
          <w:rFonts w:asciiTheme="majorHAnsi" w:eastAsia="Times New Roman" w:hAnsiTheme="majorHAnsi" w:cstheme="majorHAnsi"/>
          <w:lang w:val="en-CA" w:eastAsia="en-US"/>
        </w:rPr>
        <w:t xml:space="preserve">, izy245, </w:t>
      </w:r>
      <w:hyperlink r:id="rId10" w:history="1">
        <w:r w:rsidRPr="009C4A76">
          <w:rPr>
            <w:rFonts w:asciiTheme="majorHAnsi" w:eastAsia="Times New Roman" w:hAnsiTheme="majorHAnsi" w:cstheme="majorHAnsi"/>
            <w:color w:val="0000FF"/>
            <w:u w:val="single"/>
            <w:lang w:val="en-CA" w:eastAsia="en-US"/>
          </w:rPr>
          <w:t>https://doi.org/10.1093/ibd/izy245</w:t>
        </w:r>
      </w:hyperlink>
    </w:p>
    <w:p w14:paraId="09EAD568" w14:textId="2EF020B2" w:rsidR="00DF6593" w:rsidRPr="00DF6593" w:rsidRDefault="00DF6593" w:rsidP="00DF6593">
      <w:pPr>
        <w:spacing w:before="100" w:beforeAutospacing="1"/>
        <w:ind w:left="-567"/>
        <w:rPr>
          <w:rFonts w:asciiTheme="majorHAnsi" w:eastAsia="Times New Roman" w:hAnsiTheme="majorHAnsi" w:cstheme="majorHAnsi"/>
          <w:color w:val="0000FF"/>
          <w:u w:val="single"/>
          <w:lang w:val="en-CA" w:eastAsia="en-US"/>
        </w:rPr>
      </w:pPr>
      <w:r w:rsidRPr="00DF6593">
        <w:rPr>
          <w:rFonts w:asciiTheme="majorHAnsi" w:hAnsiTheme="majorHAnsi" w:cstheme="majorHAnsi"/>
        </w:rPr>
        <w:t xml:space="preserve">18. </w:t>
      </w:r>
      <w:proofErr w:type="spellStart"/>
      <w:r w:rsidRPr="00DF6593">
        <w:rPr>
          <w:rFonts w:asciiTheme="majorHAnsi" w:hAnsiTheme="majorHAnsi" w:cstheme="majorHAnsi"/>
        </w:rPr>
        <w:t>Flibotte</w:t>
      </w:r>
      <w:proofErr w:type="spellEnd"/>
      <w:r w:rsidRPr="00DF6593">
        <w:rPr>
          <w:rFonts w:asciiTheme="majorHAnsi" w:hAnsiTheme="majorHAnsi" w:cstheme="majorHAnsi"/>
        </w:rPr>
        <w:t xml:space="preserve"> 2012,</w:t>
      </w:r>
      <w:r w:rsidRPr="00DF6593">
        <w:rPr>
          <w:rFonts w:asciiTheme="majorHAnsi" w:hAnsiTheme="majorHAnsi" w:cstheme="majorHAnsi"/>
        </w:rPr>
        <w:t xml:space="preserve"> Crossover Randomized Controlled Trial to Compare the Effectiveness of Intensive</w:t>
      </w:r>
      <w:r w:rsidRPr="00DF6593">
        <w:rPr>
          <w:rFonts w:asciiTheme="majorHAnsi" w:eastAsia="Times New Roman" w:hAnsiTheme="majorHAnsi" w:cstheme="majorHAnsi"/>
          <w:color w:val="0000FF"/>
          <w:u w:val="single"/>
          <w:lang w:val="en-CA" w:eastAsia="en-US"/>
        </w:rPr>
        <w:t xml:space="preserve"> </w:t>
      </w:r>
      <w:r w:rsidRPr="00DF6593">
        <w:rPr>
          <w:rFonts w:asciiTheme="majorHAnsi" w:hAnsiTheme="majorHAnsi" w:cstheme="majorHAnsi"/>
        </w:rPr>
        <w:t>Short-Term Dynamic Psychotherapy in Addition to Treatment as Usual Versus</w:t>
      </w:r>
      <w:r w:rsidRPr="00DF6593">
        <w:rPr>
          <w:rFonts w:asciiTheme="majorHAnsi" w:eastAsia="Times New Roman" w:hAnsiTheme="majorHAnsi" w:cstheme="majorHAnsi"/>
          <w:color w:val="0000FF"/>
          <w:u w:val="single"/>
          <w:lang w:val="en-CA" w:eastAsia="en-US"/>
        </w:rPr>
        <w:t xml:space="preserve"> </w:t>
      </w:r>
      <w:r w:rsidRPr="00DF6593">
        <w:rPr>
          <w:rFonts w:asciiTheme="majorHAnsi" w:hAnsiTheme="majorHAnsi" w:cstheme="majorHAnsi"/>
        </w:rPr>
        <w:t>Treatment as Usual Alone for Treating Fibromyalgia Patients</w:t>
      </w:r>
      <w:r w:rsidRPr="00DF6593">
        <w:rPr>
          <w:rFonts w:asciiTheme="majorHAnsi" w:hAnsiTheme="majorHAnsi" w:cstheme="majorHAnsi"/>
        </w:rPr>
        <w:t xml:space="preserve">. </w:t>
      </w:r>
      <w:proofErr w:type="spellStart"/>
      <w:r w:rsidRPr="00DF6593">
        <w:rPr>
          <w:rFonts w:asciiTheme="majorHAnsi" w:hAnsiTheme="majorHAnsi" w:cstheme="majorHAnsi"/>
        </w:rPr>
        <w:t>Masters</w:t>
      </w:r>
      <w:proofErr w:type="spellEnd"/>
      <w:r w:rsidRPr="00DF6593">
        <w:rPr>
          <w:rFonts w:asciiTheme="majorHAnsi" w:hAnsiTheme="majorHAnsi" w:cstheme="majorHAnsi"/>
        </w:rPr>
        <w:t xml:space="preserve"> Thesis. St Mary’s University, Halifax, NS.</w:t>
      </w:r>
    </w:p>
    <w:p w14:paraId="3C3427DF" w14:textId="77777777" w:rsidR="00DF6593" w:rsidRPr="000D2F41" w:rsidRDefault="00DF6593" w:rsidP="000D2F41">
      <w:pPr>
        <w:spacing w:before="100" w:beforeAutospacing="1"/>
        <w:ind w:left="-567"/>
        <w:rPr>
          <w:rFonts w:asciiTheme="majorHAnsi" w:hAnsiTheme="majorHAnsi" w:cstheme="majorHAnsi"/>
        </w:rPr>
      </w:pPr>
    </w:p>
    <w:sectPr w:rsidR="00DF6593" w:rsidRPr="000D2F41" w:rsidSect="00B419A6">
      <w:pgSz w:w="12240" w:h="15840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64"/>
    <w:rsid w:val="000B5971"/>
    <w:rsid w:val="000D2F41"/>
    <w:rsid w:val="00160616"/>
    <w:rsid w:val="0020729C"/>
    <w:rsid w:val="002560BF"/>
    <w:rsid w:val="00310ECE"/>
    <w:rsid w:val="00332C1E"/>
    <w:rsid w:val="00394375"/>
    <w:rsid w:val="003E1891"/>
    <w:rsid w:val="004F2A64"/>
    <w:rsid w:val="0061490F"/>
    <w:rsid w:val="0062180C"/>
    <w:rsid w:val="00665419"/>
    <w:rsid w:val="007656D2"/>
    <w:rsid w:val="007B704D"/>
    <w:rsid w:val="00940D77"/>
    <w:rsid w:val="009A795E"/>
    <w:rsid w:val="009C4A76"/>
    <w:rsid w:val="00A373C4"/>
    <w:rsid w:val="00B02073"/>
    <w:rsid w:val="00B419A6"/>
    <w:rsid w:val="00B749F4"/>
    <w:rsid w:val="00BE664B"/>
    <w:rsid w:val="00C01227"/>
    <w:rsid w:val="00C12BA6"/>
    <w:rsid w:val="00C90E74"/>
    <w:rsid w:val="00C97BFE"/>
    <w:rsid w:val="00CC1493"/>
    <w:rsid w:val="00D35D8F"/>
    <w:rsid w:val="00DB005E"/>
    <w:rsid w:val="00DF6593"/>
    <w:rsid w:val="00F446AD"/>
    <w:rsid w:val="00F52E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2BAD3"/>
  <w15:docId w15:val="{157CB799-02DA-1F40-B201-7F34AD75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4A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A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8">
    <w:name w:val="Pa18"/>
    <w:basedOn w:val="Normal"/>
    <w:next w:val="Normal"/>
    <w:uiPriority w:val="99"/>
    <w:rsid w:val="00BE664B"/>
    <w:pPr>
      <w:widowControl w:val="0"/>
      <w:autoSpaceDE w:val="0"/>
      <w:autoSpaceDN w:val="0"/>
      <w:adjustRightInd w:val="0"/>
      <w:spacing w:after="0" w:line="161" w:lineRule="atLeast"/>
    </w:pPr>
    <w:rPr>
      <w:rFonts w:ascii="Times" w:hAnsi="Times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C4A76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US"/>
    </w:rPr>
  </w:style>
  <w:style w:type="character" w:customStyle="1" w:styleId="al-author-name-more">
    <w:name w:val="al-author-name-more"/>
    <w:basedOn w:val="DefaultParagraphFont"/>
    <w:rsid w:val="009C4A76"/>
  </w:style>
  <w:style w:type="character" w:styleId="Hyperlink">
    <w:name w:val="Hyperlink"/>
    <w:basedOn w:val="DefaultParagraphFont"/>
    <w:uiPriority w:val="99"/>
    <w:unhideWhenUsed/>
    <w:rsid w:val="009C4A7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C4A7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2F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2F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lobeandmail.com/life/health-and-fitness/article-their-pain-is-real-and-for-patients-with-mystery-illnesses-help-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ndfonline.com/doi/abs/10.1080/10503307.2017.130035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cnet.apa.org/record/2013-43689-0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linelibrary.wiley.com/doi/abs/10.1002/jclp.20247" TargetMode="External"/><Relationship Id="rId10" Type="http://schemas.openxmlformats.org/officeDocument/2006/relationships/hyperlink" Target="https://doi.org/10.1093/ibd/izy245" TargetMode="External"/><Relationship Id="rId4" Type="http://schemas.openxmlformats.org/officeDocument/2006/relationships/hyperlink" Target="http://www.allanabbass.com" TargetMode="External"/><Relationship Id="rId9" Type="http://schemas.openxmlformats.org/officeDocument/2006/relationships/hyperlink" Target="https://www.google.com/url?sa=t&amp;rct=j&amp;q=&amp;esrc=s&amp;source=web&amp;cd=4&amp;ved=2ahUKEwj0gPbYi7ngAhWxmOAKHRAsCjsQFjADegQIBRAC&amp;url=https%3A%2F%2Fpdfs.semanticscholar.org%2Ff663%2F6b3c17c51f9f18bc4b002615a24555ec119a.pdf&amp;usg=AOvVaw3mh16NYNFVzTLQo1HjJo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Dalhousie University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Abbass</dc:creator>
  <cp:keywords/>
  <dc:description/>
  <cp:lastModifiedBy>allan abbass</cp:lastModifiedBy>
  <cp:revision>2</cp:revision>
  <dcterms:created xsi:type="dcterms:W3CDTF">2019-09-14T00:44:00Z</dcterms:created>
  <dcterms:modified xsi:type="dcterms:W3CDTF">2019-09-14T00:44:00Z</dcterms:modified>
</cp:coreProperties>
</file>